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E967A" w14:textId="77777777" w:rsidR="00A67C63" w:rsidRPr="00B126FB" w:rsidRDefault="00A67C63" w:rsidP="009A5547">
      <w:pPr>
        <w:shd w:val="clear" w:color="auto" w:fill="FFFFFF"/>
        <w:spacing w:line="240" w:lineRule="auto"/>
        <w:rPr>
          <w:rFonts w:asciiTheme="minorHAnsi" w:hAnsiTheme="minorHAnsi" w:cs="Arial"/>
          <w:b/>
          <w:sz w:val="20"/>
          <w:szCs w:val="24"/>
          <w:lang w:val="en-US"/>
        </w:rPr>
      </w:pPr>
    </w:p>
    <w:p w14:paraId="0B5A273B" w14:textId="3BC6414B" w:rsidR="00DA3D51" w:rsidRPr="00B126FB" w:rsidRDefault="00342A3C" w:rsidP="009A5547">
      <w:pPr>
        <w:shd w:val="clear" w:color="auto" w:fill="FFFFFF"/>
        <w:spacing w:line="240" w:lineRule="auto"/>
        <w:rPr>
          <w:rFonts w:asciiTheme="minorHAnsi" w:hAnsiTheme="minorHAnsi" w:cs="Arial"/>
          <w:b/>
          <w:color w:val="000000"/>
          <w:sz w:val="20"/>
          <w:szCs w:val="24"/>
          <w:lang w:val="en-US"/>
        </w:rPr>
      </w:pPr>
      <w:r>
        <w:rPr>
          <w:rFonts w:asciiTheme="minorHAnsi" w:hAnsiTheme="minorHAnsi" w:cs="Arial"/>
          <w:b/>
          <w:sz w:val="20"/>
          <w:szCs w:val="24"/>
          <w:lang w:val="en-US"/>
        </w:rPr>
        <w:t>October</w:t>
      </w:r>
      <w:r w:rsidR="0059316B">
        <w:rPr>
          <w:rFonts w:asciiTheme="minorHAnsi" w:hAnsiTheme="minorHAnsi" w:cs="Arial"/>
          <w:b/>
          <w:sz w:val="20"/>
          <w:szCs w:val="24"/>
          <w:lang w:val="en-US"/>
        </w:rPr>
        <w:t xml:space="preserve"> </w:t>
      </w:r>
      <w:r>
        <w:rPr>
          <w:rFonts w:asciiTheme="minorHAnsi" w:hAnsiTheme="minorHAnsi" w:cs="Arial"/>
          <w:b/>
          <w:sz w:val="20"/>
          <w:szCs w:val="24"/>
          <w:lang w:val="en-US"/>
        </w:rPr>
        <w:t>17</w:t>
      </w:r>
      <w:r w:rsidR="006E2F08" w:rsidRPr="00B126FB">
        <w:rPr>
          <w:rFonts w:asciiTheme="minorHAnsi" w:hAnsiTheme="minorHAnsi" w:cs="Arial"/>
          <w:b/>
          <w:sz w:val="20"/>
          <w:szCs w:val="24"/>
          <w:lang w:val="en-US"/>
        </w:rPr>
        <w:t>,</w:t>
      </w:r>
      <w:r w:rsidR="00DA3D51" w:rsidRPr="00B126FB">
        <w:rPr>
          <w:rFonts w:asciiTheme="minorHAnsi" w:hAnsiTheme="minorHAnsi" w:cs="Arial"/>
          <w:b/>
          <w:sz w:val="20"/>
          <w:szCs w:val="24"/>
          <w:lang w:val="en-US"/>
        </w:rPr>
        <w:t xml:space="preserve"> </w:t>
      </w:r>
      <w:r w:rsidR="00DA3D51" w:rsidRPr="00B126FB">
        <w:rPr>
          <w:rFonts w:asciiTheme="minorHAnsi" w:hAnsiTheme="minorHAnsi" w:cs="Arial"/>
          <w:b/>
          <w:color w:val="000000"/>
          <w:sz w:val="20"/>
          <w:szCs w:val="24"/>
          <w:lang w:val="en-US"/>
        </w:rPr>
        <w:t>20</w:t>
      </w:r>
      <w:r w:rsidR="00B17EB9" w:rsidRPr="00B126FB">
        <w:rPr>
          <w:rFonts w:asciiTheme="minorHAnsi" w:hAnsiTheme="minorHAnsi" w:cs="Arial"/>
          <w:b/>
          <w:color w:val="000000"/>
          <w:sz w:val="20"/>
          <w:szCs w:val="24"/>
          <w:lang w:val="en-US"/>
        </w:rPr>
        <w:t>2</w:t>
      </w:r>
      <w:r w:rsidR="00A75729" w:rsidRPr="00B126FB">
        <w:rPr>
          <w:rFonts w:asciiTheme="minorHAnsi" w:hAnsiTheme="minorHAnsi" w:cs="Arial"/>
          <w:b/>
          <w:color w:val="000000"/>
          <w:sz w:val="20"/>
          <w:szCs w:val="24"/>
          <w:lang w:val="en-US"/>
        </w:rPr>
        <w:t>1</w:t>
      </w:r>
    </w:p>
    <w:p w14:paraId="1C9FC57F" w14:textId="77777777" w:rsidR="009A5547" w:rsidRPr="00B126FB" w:rsidRDefault="002267E4" w:rsidP="009A5547">
      <w:pPr>
        <w:shd w:val="clear" w:color="auto" w:fill="FFFFFF"/>
        <w:spacing w:line="240" w:lineRule="auto"/>
        <w:rPr>
          <w:rFonts w:asciiTheme="minorHAnsi" w:hAnsiTheme="minorHAnsi" w:cs="Arial"/>
          <w:color w:val="000000"/>
          <w:sz w:val="20"/>
          <w:szCs w:val="24"/>
          <w:lang w:val="en-US"/>
        </w:rPr>
      </w:pPr>
      <w:r w:rsidRPr="00B126FB">
        <w:rPr>
          <w:rFonts w:asciiTheme="minorHAnsi" w:hAnsiTheme="minorHAnsi" w:cs="Arial"/>
          <w:color w:val="000000"/>
          <w:sz w:val="20"/>
          <w:szCs w:val="24"/>
          <w:lang w:val="en-US"/>
        </w:rPr>
        <w:t>Contact person</w:t>
      </w:r>
      <w:r w:rsidR="009A5547" w:rsidRPr="00B126FB">
        <w:rPr>
          <w:rFonts w:asciiTheme="minorHAnsi" w:hAnsiTheme="minorHAnsi" w:cs="Arial"/>
          <w:color w:val="000000"/>
          <w:sz w:val="20"/>
          <w:szCs w:val="24"/>
          <w:lang w:val="en-US"/>
        </w:rPr>
        <w:t>:</w:t>
      </w:r>
    </w:p>
    <w:p w14:paraId="3868626B" w14:textId="78E29814" w:rsidR="009A5547" w:rsidRPr="00B126FB" w:rsidRDefault="007C74B4" w:rsidP="009A5547">
      <w:pPr>
        <w:shd w:val="clear" w:color="auto" w:fill="FFFFFF"/>
        <w:spacing w:before="0" w:after="0" w:line="240" w:lineRule="auto"/>
        <w:rPr>
          <w:rFonts w:asciiTheme="minorHAnsi" w:hAnsiTheme="minorHAnsi" w:cs="Arial"/>
          <w:color w:val="000000"/>
          <w:sz w:val="20"/>
          <w:szCs w:val="24"/>
          <w:lang w:val="en-US"/>
        </w:rPr>
      </w:pPr>
      <w:r>
        <w:rPr>
          <w:rFonts w:asciiTheme="minorHAnsi" w:hAnsiTheme="minorHAnsi" w:cs="Arial"/>
          <w:color w:val="000000"/>
          <w:sz w:val="20"/>
          <w:szCs w:val="24"/>
          <w:lang w:val="en-US"/>
        </w:rPr>
        <w:t>Roksolana Yevdokymenko</w:t>
      </w:r>
    </w:p>
    <w:p w14:paraId="17946F13" w14:textId="5A3ECBCB" w:rsidR="009A5547" w:rsidRPr="00B126FB" w:rsidRDefault="004408DD" w:rsidP="009A5547">
      <w:pPr>
        <w:shd w:val="clear" w:color="auto" w:fill="FFFFFF"/>
        <w:spacing w:before="0" w:after="0" w:line="240" w:lineRule="auto"/>
        <w:rPr>
          <w:rFonts w:asciiTheme="minorHAnsi" w:hAnsiTheme="minorHAnsi" w:cs="Arial"/>
          <w:color w:val="000000"/>
          <w:sz w:val="20"/>
          <w:szCs w:val="24"/>
          <w:lang w:val="en-US"/>
        </w:rPr>
      </w:pPr>
      <w:r w:rsidRPr="00B126FB">
        <w:rPr>
          <w:rFonts w:asciiTheme="minorHAnsi" w:hAnsiTheme="minorHAnsi" w:cs="Arial"/>
          <w:color w:val="000000"/>
          <w:sz w:val="20"/>
          <w:szCs w:val="24"/>
          <w:lang w:val="en-US"/>
        </w:rPr>
        <w:t>Research</w:t>
      </w:r>
      <w:r w:rsidR="007C74B4">
        <w:rPr>
          <w:rFonts w:asciiTheme="minorHAnsi" w:hAnsiTheme="minorHAnsi" w:cs="Arial"/>
          <w:color w:val="000000"/>
          <w:sz w:val="20"/>
          <w:szCs w:val="24"/>
          <w:lang w:val="en-US"/>
        </w:rPr>
        <w:t>er</w:t>
      </w:r>
    </w:p>
    <w:p w14:paraId="3475FB54" w14:textId="352941C6" w:rsidR="009A5547" w:rsidRPr="007C74B4" w:rsidRDefault="007C74B4" w:rsidP="009A5547">
      <w:pPr>
        <w:shd w:val="clear" w:color="auto" w:fill="FFFFFF"/>
        <w:spacing w:before="0" w:after="0" w:line="240" w:lineRule="auto"/>
        <w:rPr>
          <w:rFonts w:asciiTheme="minorHAnsi" w:hAnsiTheme="minorHAnsi" w:cs="Arial"/>
          <w:color w:val="000000"/>
          <w:sz w:val="20"/>
          <w:szCs w:val="24"/>
          <w:highlight w:val="yellow"/>
          <w:lang w:val="uk-UA"/>
        </w:rPr>
      </w:pPr>
      <w:r w:rsidRPr="000057A4">
        <w:rPr>
          <w:rFonts w:asciiTheme="minorHAnsi" w:hAnsiTheme="minorHAnsi" w:cs="Arial"/>
          <w:color w:val="000000"/>
          <w:sz w:val="20"/>
          <w:szCs w:val="24"/>
          <w:lang w:val="en-US"/>
        </w:rPr>
        <w:t>roksolana</w:t>
      </w:r>
      <w:r w:rsidRPr="006D5616">
        <w:rPr>
          <w:rFonts w:asciiTheme="minorHAnsi" w:hAnsiTheme="minorHAnsi" w:cs="Arial"/>
          <w:color w:val="000000"/>
          <w:sz w:val="20"/>
          <w:szCs w:val="24"/>
          <w:lang w:val="en-US"/>
        </w:rPr>
        <w:t>.</w:t>
      </w:r>
      <w:r w:rsidRPr="000057A4">
        <w:rPr>
          <w:rFonts w:asciiTheme="minorHAnsi" w:hAnsiTheme="minorHAnsi" w:cs="Arial"/>
          <w:color w:val="000000"/>
          <w:sz w:val="20"/>
          <w:szCs w:val="24"/>
          <w:lang w:val="en-US"/>
        </w:rPr>
        <w:t>yevdokymenko</w:t>
      </w:r>
      <w:r w:rsidRPr="006D5616">
        <w:rPr>
          <w:rFonts w:asciiTheme="minorHAnsi" w:hAnsiTheme="minorHAnsi" w:cs="Arial"/>
          <w:color w:val="000000"/>
          <w:sz w:val="20"/>
          <w:szCs w:val="24"/>
          <w:lang w:val="en-US"/>
        </w:rPr>
        <w:t>@</w:t>
      </w:r>
      <w:r w:rsidRPr="000057A4">
        <w:rPr>
          <w:rFonts w:asciiTheme="minorHAnsi" w:hAnsiTheme="minorHAnsi" w:cs="Arial"/>
          <w:color w:val="000000"/>
          <w:sz w:val="20"/>
          <w:szCs w:val="24"/>
          <w:lang w:val="en-US"/>
        </w:rPr>
        <w:t>sapiens</w:t>
      </w:r>
      <w:r w:rsidRPr="006D5616">
        <w:rPr>
          <w:rFonts w:asciiTheme="minorHAnsi" w:hAnsiTheme="minorHAnsi" w:cs="Arial"/>
          <w:color w:val="000000"/>
          <w:sz w:val="20"/>
          <w:szCs w:val="24"/>
          <w:lang w:val="en-US"/>
        </w:rPr>
        <w:t>.</w:t>
      </w:r>
      <w:r w:rsidRPr="000057A4">
        <w:rPr>
          <w:rFonts w:asciiTheme="minorHAnsi" w:hAnsiTheme="minorHAnsi" w:cs="Arial"/>
          <w:color w:val="000000"/>
          <w:sz w:val="20"/>
          <w:szCs w:val="24"/>
          <w:lang w:val="en-US"/>
        </w:rPr>
        <w:t>com</w:t>
      </w:r>
      <w:r w:rsidRPr="006D5616">
        <w:rPr>
          <w:rFonts w:asciiTheme="minorHAnsi" w:hAnsiTheme="minorHAnsi" w:cs="Arial"/>
          <w:color w:val="000000"/>
          <w:sz w:val="20"/>
          <w:szCs w:val="24"/>
          <w:lang w:val="en-US"/>
        </w:rPr>
        <w:t>.</w:t>
      </w:r>
      <w:r w:rsidRPr="000057A4">
        <w:rPr>
          <w:rFonts w:asciiTheme="minorHAnsi" w:hAnsiTheme="minorHAnsi" w:cs="Arial"/>
          <w:color w:val="000000"/>
          <w:sz w:val="20"/>
          <w:szCs w:val="24"/>
          <w:lang w:val="en-US"/>
        </w:rPr>
        <w:t>ua</w:t>
      </w:r>
    </w:p>
    <w:p w14:paraId="2D378DAC" w14:textId="77777777" w:rsidR="009A5547" w:rsidRPr="00B126FB" w:rsidRDefault="009A5547" w:rsidP="009A5547">
      <w:pPr>
        <w:spacing w:before="0" w:after="200" w:line="276" w:lineRule="auto"/>
        <w:jc w:val="left"/>
        <w:rPr>
          <w:rFonts w:asciiTheme="minorHAnsi" w:hAnsiTheme="minorHAnsi"/>
          <w:sz w:val="24"/>
          <w:szCs w:val="24"/>
          <w:lang w:val="en-US"/>
        </w:rPr>
      </w:pPr>
    </w:p>
    <w:p w14:paraId="4742D640" w14:textId="77777777" w:rsidR="009A5547" w:rsidRPr="00B126FB" w:rsidRDefault="002267E4" w:rsidP="009A5547">
      <w:pPr>
        <w:spacing w:before="0" w:after="200" w:line="276" w:lineRule="auto"/>
        <w:jc w:val="center"/>
        <w:rPr>
          <w:rFonts w:asciiTheme="minorHAnsi" w:hAnsiTheme="minorHAnsi"/>
          <w:b/>
          <w:sz w:val="32"/>
          <w:szCs w:val="32"/>
          <w:lang w:val="en-US"/>
        </w:rPr>
      </w:pPr>
      <w:r w:rsidRPr="00B126FB">
        <w:rPr>
          <w:rFonts w:asciiTheme="minorHAnsi" w:hAnsiTheme="minorHAnsi"/>
          <w:b/>
          <w:sz w:val="32"/>
          <w:szCs w:val="32"/>
          <w:lang w:val="en-US"/>
        </w:rPr>
        <w:t>Press Release</w:t>
      </w:r>
    </w:p>
    <w:p w14:paraId="6A223C20" w14:textId="3F67D90A" w:rsidR="000D2955" w:rsidRPr="00B126FB" w:rsidRDefault="00CD54B9" w:rsidP="000D2955">
      <w:pPr>
        <w:spacing w:before="0" w:line="276" w:lineRule="auto"/>
        <w:jc w:val="left"/>
        <w:rPr>
          <w:rFonts w:asciiTheme="minorHAnsi" w:hAnsiTheme="minorHAnsi"/>
          <w:b/>
          <w:sz w:val="24"/>
          <w:szCs w:val="24"/>
          <w:lang w:val="en-US"/>
        </w:rPr>
      </w:pPr>
      <w:r w:rsidRPr="00B126FB">
        <w:rPr>
          <w:rFonts w:asciiTheme="minorHAnsi" w:hAnsiTheme="minorHAnsi"/>
          <w:b/>
          <w:sz w:val="24"/>
          <w:szCs w:val="24"/>
          <w:lang w:val="en-US"/>
        </w:rPr>
        <w:t xml:space="preserve">Consumer </w:t>
      </w:r>
      <w:r w:rsidR="00614343">
        <w:rPr>
          <w:rFonts w:asciiTheme="minorHAnsi" w:hAnsiTheme="minorHAnsi"/>
          <w:b/>
          <w:sz w:val="24"/>
          <w:szCs w:val="24"/>
          <w:lang w:val="en-US"/>
        </w:rPr>
        <w:t>C</w:t>
      </w:r>
      <w:r w:rsidRPr="00B126FB">
        <w:rPr>
          <w:rFonts w:asciiTheme="minorHAnsi" w:hAnsiTheme="minorHAnsi"/>
          <w:b/>
          <w:sz w:val="24"/>
          <w:szCs w:val="24"/>
          <w:lang w:val="en-US"/>
        </w:rPr>
        <w:t>onfidence</w:t>
      </w:r>
      <w:r w:rsidR="00354FA5" w:rsidRPr="00B126FB">
        <w:rPr>
          <w:rFonts w:asciiTheme="minorHAnsi" w:hAnsiTheme="minorHAnsi"/>
          <w:b/>
          <w:sz w:val="24"/>
          <w:szCs w:val="24"/>
          <w:lang w:val="en-US"/>
        </w:rPr>
        <w:t xml:space="preserve"> Index </w:t>
      </w:r>
      <w:r w:rsidR="00E86FEC" w:rsidRPr="00B126FB">
        <w:rPr>
          <w:rFonts w:asciiTheme="minorHAnsi" w:hAnsiTheme="minorHAnsi"/>
          <w:b/>
          <w:sz w:val="24"/>
          <w:szCs w:val="24"/>
          <w:lang w:val="en-US"/>
        </w:rPr>
        <w:t xml:space="preserve">in </w:t>
      </w:r>
      <w:r w:rsidR="00342A3C">
        <w:rPr>
          <w:rFonts w:asciiTheme="minorHAnsi" w:hAnsiTheme="minorHAnsi"/>
          <w:b/>
          <w:sz w:val="24"/>
          <w:szCs w:val="24"/>
          <w:lang w:val="en-US"/>
        </w:rPr>
        <w:t>September</w:t>
      </w:r>
      <w:r w:rsidR="00CB58E6" w:rsidRPr="00B126FB">
        <w:rPr>
          <w:rFonts w:asciiTheme="minorHAnsi" w:hAnsiTheme="minorHAnsi"/>
          <w:b/>
          <w:sz w:val="24"/>
          <w:szCs w:val="24"/>
          <w:lang w:val="en-US"/>
        </w:rPr>
        <w:t xml:space="preserve"> </w:t>
      </w:r>
      <w:r w:rsidR="00154679" w:rsidRPr="00B126FB">
        <w:rPr>
          <w:rFonts w:asciiTheme="minorHAnsi" w:hAnsiTheme="minorHAnsi"/>
          <w:b/>
          <w:sz w:val="24"/>
          <w:szCs w:val="24"/>
          <w:lang w:val="en-US"/>
        </w:rPr>
        <w:t>202</w:t>
      </w:r>
      <w:r w:rsidR="008A111B" w:rsidRPr="00B126FB">
        <w:rPr>
          <w:rFonts w:asciiTheme="minorHAnsi" w:hAnsiTheme="minorHAnsi"/>
          <w:b/>
          <w:sz w:val="24"/>
          <w:szCs w:val="24"/>
          <w:lang w:val="en-US"/>
        </w:rPr>
        <w:t>1</w:t>
      </w:r>
      <w:r w:rsidR="00E86FEC" w:rsidRPr="00B126FB">
        <w:rPr>
          <w:rFonts w:asciiTheme="minorHAnsi" w:hAnsiTheme="minorHAnsi"/>
          <w:b/>
          <w:sz w:val="24"/>
          <w:szCs w:val="24"/>
          <w:lang w:val="en-US"/>
        </w:rPr>
        <w:t xml:space="preserve"> </w:t>
      </w:r>
      <w:r w:rsidR="00C4145D" w:rsidRPr="00B126FB">
        <w:rPr>
          <w:rFonts w:asciiTheme="minorHAnsi" w:hAnsiTheme="minorHAnsi"/>
          <w:b/>
          <w:sz w:val="24"/>
          <w:szCs w:val="24"/>
          <w:lang w:val="en-US"/>
        </w:rPr>
        <w:t>equals</w:t>
      </w:r>
      <w:r w:rsidR="00E22CA9" w:rsidRPr="00B126FB">
        <w:rPr>
          <w:rFonts w:asciiTheme="minorHAnsi" w:hAnsiTheme="minorHAnsi"/>
          <w:b/>
          <w:sz w:val="24"/>
          <w:szCs w:val="24"/>
          <w:lang w:val="en-US"/>
        </w:rPr>
        <w:t xml:space="preserve"> </w:t>
      </w:r>
      <w:r w:rsidR="00342A3C">
        <w:rPr>
          <w:rFonts w:asciiTheme="minorHAnsi" w:hAnsiTheme="minorHAnsi"/>
          <w:b/>
          <w:sz w:val="24"/>
          <w:szCs w:val="24"/>
          <w:lang w:val="en-US"/>
        </w:rPr>
        <w:t>69,1</w:t>
      </w:r>
      <w:r w:rsidR="007C74B4">
        <w:rPr>
          <w:rFonts w:asciiTheme="minorHAnsi" w:hAnsiTheme="minorHAnsi"/>
          <w:b/>
          <w:sz w:val="24"/>
          <w:szCs w:val="24"/>
          <w:lang w:val="uk-UA"/>
        </w:rPr>
        <w:t xml:space="preserve"> </w:t>
      </w:r>
      <w:r w:rsidR="00B0558C" w:rsidRPr="00B126FB">
        <w:rPr>
          <w:rFonts w:asciiTheme="minorHAnsi" w:hAnsiTheme="minorHAnsi"/>
          <w:b/>
          <w:sz w:val="24"/>
          <w:szCs w:val="24"/>
          <w:lang w:val="en-US"/>
        </w:rPr>
        <w:t>p</w:t>
      </w:r>
      <w:r w:rsidR="000D2955" w:rsidRPr="00B126FB">
        <w:rPr>
          <w:rFonts w:asciiTheme="minorHAnsi" w:hAnsiTheme="minorHAnsi"/>
          <w:b/>
          <w:sz w:val="24"/>
          <w:szCs w:val="24"/>
          <w:lang w:val="en-US"/>
        </w:rPr>
        <w:t>.</w:t>
      </w:r>
    </w:p>
    <w:p w14:paraId="3E698086" w14:textId="5B757C8C" w:rsidR="000D2955" w:rsidRPr="00B126FB" w:rsidRDefault="00CD54B9" w:rsidP="000D2955">
      <w:pPr>
        <w:spacing w:before="0" w:line="276" w:lineRule="auto"/>
        <w:jc w:val="left"/>
        <w:rPr>
          <w:rFonts w:asciiTheme="minorHAnsi" w:hAnsiTheme="minorHAnsi"/>
          <w:sz w:val="24"/>
          <w:szCs w:val="24"/>
          <w:lang w:val="en-US"/>
        </w:rPr>
      </w:pPr>
      <w:r w:rsidRPr="000D77F9">
        <w:rPr>
          <w:rFonts w:asciiTheme="minorHAnsi" w:hAnsiTheme="minorHAnsi"/>
          <w:sz w:val="24"/>
          <w:szCs w:val="24"/>
          <w:lang w:val="en-US"/>
        </w:rPr>
        <w:t xml:space="preserve">According to the data provided by Info Sapiens “Consumer confidence of Ukrainians”, </w:t>
      </w:r>
      <w:r w:rsidR="0042522C" w:rsidRPr="000D77F9">
        <w:rPr>
          <w:rFonts w:asciiTheme="minorHAnsi" w:hAnsiTheme="minorHAnsi"/>
          <w:sz w:val="24"/>
          <w:szCs w:val="24"/>
          <w:lang w:val="en-US"/>
        </w:rPr>
        <w:t xml:space="preserve">conducted by Info Sapiens and financially supported by </w:t>
      </w:r>
      <w:r w:rsidRPr="000D77F9">
        <w:rPr>
          <w:rFonts w:asciiTheme="minorHAnsi" w:hAnsiTheme="minorHAnsi"/>
          <w:sz w:val="24"/>
          <w:szCs w:val="24"/>
          <w:lang w:val="en-US"/>
        </w:rPr>
        <w:t xml:space="preserve">Dragon Capital, </w:t>
      </w:r>
      <w:r w:rsidR="000D77F9">
        <w:rPr>
          <w:rFonts w:asciiTheme="minorHAnsi" w:hAnsiTheme="minorHAnsi"/>
          <w:sz w:val="24"/>
          <w:szCs w:val="24"/>
          <w:lang w:val="en-US"/>
        </w:rPr>
        <w:t>i</w:t>
      </w:r>
      <w:r w:rsidR="000D77F9" w:rsidRPr="000D77F9">
        <w:rPr>
          <w:rFonts w:asciiTheme="minorHAnsi" w:hAnsiTheme="minorHAnsi"/>
          <w:sz w:val="24"/>
          <w:szCs w:val="24"/>
          <w:lang w:val="en-US"/>
        </w:rPr>
        <w:t>n September, 2021, the Consumer Confidence Index of Ukrainians has decreased and equals 69.1 points. The decline is induced by a decrease in all indices, except for the Index of Propensity to Consume, which increased in the current month and equals 79.3 points.</w:t>
      </w:r>
    </w:p>
    <w:p w14:paraId="707479E8" w14:textId="7C19DCA3" w:rsidR="000D2955" w:rsidRPr="00B126FB" w:rsidRDefault="00CD54B9" w:rsidP="000D2955">
      <w:pPr>
        <w:spacing w:before="0" w:after="60" w:line="240" w:lineRule="auto"/>
        <w:jc w:val="left"/>
        <w:rPr>
          <w:rFonts w:asciiTheme="minorHAnsi" w:hAnsiTheme="minorHAnsi"/>
          <w:sz w:val="20"/>
          <w:szCs w:val="20"/>
          <w:lang w:val="en-US"/>
        </w:rPr>
      </w:pPr>
      <w:r w:rsidRPr="00B126FB">
        <w:rPr>
          <w:rFonts w:asciiTheme="minorHAnsi" w:hAnsiTheme="minorHAnsi"/>
          <w:sz w:val="20"/>
          <w:szCs w:val="20"/>
          <w:lang w:val="en-US"/>
        </w:rPr>
        <w:t xml:space="preserve">In </w:t>
      </w:r>
      <w:r w:rsidR="00E420E8">
        <w:rPr>
          <w:rFonts w:asciiTheme="minorHAnsi" w:hAnsiTheme="minorHAnsi"/>
          <w:sz w:val="20"/>
          <w:szCs w:val="20"/>
          <w:lang w:val="en-US"/>
        </w:rPr>
        <w:t>September</w:t>
      </w:r>
      <w:r w:rsidR="005666FA" w:rsidRPr="00B126FB">
        <w:rPr>
          <w:rFonts w:asciiTheme="minorHAnsi" w:hAnsiTheme="minorHAnsi"/>
          <w:sz w:val="20"/>
          <w:szCs w:val="20"/>
          <w:lang w:val="en-US"/>
        </w:rPr>
        <w:t xml:space="preserve"> </w:t>
      </w:r>
      <w:r w:rsidR="00FA181E" w:rsidRPr="00B126FB">
        <w:rPr>
          <w:rFonts w:asciiTheme="minorHAnsi" w:hAnsiTheme="minorHAnsi"/>
          <w:sz w:val="20"/>
          <w:szCs w:val="20"/>
          <w:lang w:val="en-US"/>
        </w:rPr>
        <w:t>202</w:t>
      </w:r>
      <w:r w:rsidR="008A111B" w:rsidRPr="00B126FB">
        <w:rPr>
          <w:rFonts w:asciiTheme="minorHAnsi" w:hAnsiTheme="minorHAnsi"/>
          <w:sz w:val="20"/>
          <w:szCs w:val="20"/>
          <w:lang w:val="en-US"/>
        </w:rPr>
        <w:t>1</w:t>
      </w:r>
      <w:r w:rsidR="00FA181E" w:rsidRPr="00B126FB">
        <w:rPr>
          <w:rFonts w:asciiTheme="minorHAnsi" w:hAnsiTheme="minorHAnsi"/>
          <w:sz w:val="20"/>
          <w:szCs w:val="20"/>
          <w:lang w:val="en-US"/>
        </w:rPr>
        <w:t>,</w:t>
      </w:r>
      <w:r w:rsidR="000D2955" w:rsidRPr="00B126FB">
        <w:rPr>
          <w:rFonts w:asciiTheme="minorHAnsi" w:hAnsiTheme="minorHAnsi"/>
          <w:sz w:val="20"/>
          <w:szCs w:val="20"/>
          <w:lang w:val="en-US"/>
        </w:rPr>
        <w:t xml:space="preserve"> </w:t>
      </w:r>
      <w:r w:rsidRPr="00B126FB">
        <w:rPr>
          <w:rFonts w:asciiTheme="minorHAnsi" w:hAnsiTheme="minorHAnsi"/>
          <w:sz w:val="20"/>
          <w:szCs w:val="20"/>
          <w:lang w:val="en-US"/>
        </w:rPr>
        <w:t xml:space="preserve">the Consumer </w:t>
      </w:r>
      <w:r w:rsidR="00614343">
        <w:rPr>
          <w:rFonts w:asciiTheme="minorHAnsi" w:hAnsiTheme="minorHAnsi"/>
          <w:sz w:val="20"/>
          <w:szCs w:val="20"/>
          <w:lang w:val="en-US"/>
        </w:rPr>
        <w:t>C</w:t>
      </w:r>
      <w:r w:rsidRPr="00B126FB">
        <w:rPr>
          <w:rFonts w:asciiTheme="minorHAnsi" w:hAnsiTheme="minorHAnsi"/>
          <w:sz w:val="20"/>
          <w:szCs w:val="20"/>
          <w:lang w:val="en-US"/>
        </w:rPr>
        <w:t xml:space="preserve">onfidence Index (CCI) </w:t>
      </w:r>
      <w:r w:rsidR="008A111B" w:rsidRPr="00B126FB">
        <w:rPr>
          <w:rFonts w:asciiTheme="minorHAnsi" w:hAnsiTheme="minorHAnsi"/>
          <w:sz w:val="20"/>
          <w:szCs w:val="20"/>
          <w:lang w:val="en-US"/>
        </w:rPr>
        <w:t>equals</w:t>
      </w:r>
      <w:r w:rsidR="000D2955" w:rsidRPr="00B126FB">
        <w:rPr>
          <w:rFonts w:asciiTheme="minorHAnsi" w:hAnsiTheme="minorHAnsi"/>
          <w:sz w:val="20"/>
          <w:szCs w:val="20"/>
          <w:lang w:val="en-US"/>
        </w:rPr>
        <w:t xml:space="preserve"> </w:t>
      </w:r>
      <w:r w:rsidR="00E420E8">
        <w:rPr>
          <w:rFonts w:asciiTheme="minorHAnsi" w:hAnsiTheme="minorHAnsi"/>
          <w:sz w:val="20"/>
          <w:szCs w:val="20"/>
          <w:lang w:val="en-US"/>
        </w:rPr>
        <w:t>69,1</w:t>
      </w:r>
      <w:r w:rsidR="00C26440">
        <w:rPr>
          <w:rFonts w:asciiTheme="minorHAnsi" w:hAnsiTheme="minorHAnsi"/>
          <w:sz w:val="20"/>
          <w:szCs w:val="20"/>
          <w:lang w:val="en-US"/>
        </w:rPr>
        <w:t>,</w:t>
      </w:r>
      <w:r w:rsidR="00A518BE" w:rsidRPr="00B126FB">
        <w:rPr>
          <w:rFonts w:asciiTheme="minorHAnsi" w:hAnsiTheme="minorHAnsi"/>
          <w:sz w:val="20"/>
          <w:szCs w:val="20"/>
          <w:lang w:val="en-US"/>
        </w:rPr>
        <w:t xml:space="preserve"> </w:t>
      </w:r>
      <w:r w:rsidR="00E00949" w:rsidRPr="00B126FB">
        <w:rPr>
          <w:rFonts w:asciiTheme="minorHAnsi" w:hAnsiTheme="minorHAnsi"/>
          <w:sz w:val="20"/>
          <w:szCs w:val="20"/>
          <w:lang w:val="en-US"/>
        </w:rPr>
        <w:t>which</w:t>
      </w:r>
      <w:r w:rsidRPr="00B126FB">
        <w:rPr>
          <w:rFonts w:asciiTheme="minorHAnsi" w:hAnsiTheme="minorHAnsi"/>
          <w:sz w:val="20"/>
          <w:szCs w:val="20"/>
          <w:lang w:val="en-US"/>
        </w:rPr>
        <w:t xml:space="preserve"> is </w:t>
      </w:r>
      <w:r w:rsidR="00E420E8">
        <w:rPr>
          <w:rFonts w:asciiTheme="minorHAnsi" w:hAnsiTheme="minorHAnsi"/>
          <w:sz w:val="20"/>
          <w:szCs w:val="20"/>
          <w:lang w:val="en-US"/>
        </w:rPr>
        <w:t>4.5</w:t>
      </w:r>
      <w:r w:rsidR="000D2955" w:rsidRPr="00B126FB">
        <w:rPr>
          <w:rFonts w:asciiTheme="minorHAnsi" w:hAnsiTheme="minorHAnsi"/>
          <w:sz w:val="20"/>
          <w:szCs w:val="20"/>
          <w:lang w:val="en-US"/>
        </w:rPr>
        <w:t xml:space="preserve"> </w:t>
      </w:r>
      <w:r w:rsidRPr="00B126FB">
        <w:rPr>
          <w:rFonts w:asciiTheme="minorHAnsi" w:hAnsiTheme="minorHAnsi"/>
          <w:sz w:val="20"/>
          <w:szCs w:val="20"/>
          <w:lang w:val="en-US"/>
        </w:rPr>
        <w:t>points</w:t>
      </w:r>
      <w:r w:rsidR="000D2955" w:rsidRPr="00B126FB">
        <w:rPr>
          <w:rFonts w:asciiTheme="minorHAnsi" w:hAnsiTheme="minorHAnsi"/>
          <w:sz w:val="20"/>
          <w:szCs w:val="20"/>
          <w:lang w:val="en-US"/>
        </w:rPr>
        <w:t xml:space="preserve"> </w:t>
      </w:r>
      <w:r w:rsidR="00E420E8">
        <w:rPr>
          <w:rFonts w:asciiTheme="minorHAnsi" w:hAnsiTheme="minorHAnsi"/>
          <w:sz w:val="20"/>
          <w:szCs w:val="20"/>
          <w:lang w:val="en-US"/>
        </w:rPr>
        <w:t>lower</w:t>
      </w:r>
      <w:r w:rsidR="00C26440" w:rsidRPr="00B126FB">
        <w:rPr>
          <w:rFonts w:asciiTheme="minorHAnsi" w:hAnsiTheme="minorHAnsi"/>
          <w:sz w:val="20"/>
          <w:szCs w:val="20"/>
          <w:lang w:val="en-US"/>
        </w:rPr>
        <w:t xml:space="preserve"> </w:t>
      </w:r>
      <w:r w:rsidRPr="00B126FB">
        <w:rPr>
          <w:rFonts w:asciiTheme="minorHAnsi" w:hAnsiTheme="minorHAnsi"/>
          <w:sz w:val="20"/>
          <w:szCs w:val="20"/>
          <w:lang w:val="en-US"/>
        </w:rPr>
        <w:t xml:space="preserve">than the indicator in </w:t>
      </w:r>
      <w:r w:rsidR="00E420E8">
        <w:rPr>
          <w:rFonts w:asciiTheme="minorHAnsi" w:hAnsiTheme="minorHAnsi"/>
          <w:sz w:val="20"/>
          <w:szCs w:val="20"/>
          <w:lang w:val="en-US"/>
        </w:rPr>
        <w:t>August</w:t>
      </w:r>
      <w:r w:rsidR="000D2955" w:rsidRPr="00B126FB">
        <w:rPr>
          <w:rFonts w:asciiTheme="minorHAnsi" w:hAnsiTheme="minorHAnsi"/>
          <w:sz w:val="20"/>
          <w:szCs w:val="20"/>
          <w:lang w:val="en-US"/>
        </w:rPr>
        <w:t xml:space="preserve">. </w:t>
      </w:r>
    </w:p>
    <w:p w14:paraId="3F75A255" w14:textId="0AB1370D" w:rsidR="000D2955" w:rsidRPr="00B126FB" w:rsidRDefault="00CD54B9" w:rsidP="000D2955">
      <w:pPr>
        <w:spacing w:before="0" w:after="60" w:line="240" w:lineRule="auto"/>
        <w:jc w:val="left"/>
        <w:rPr>
          <w:rFonts w:asciiTheme="minorHAnsi" w:hAnsiTheme="minorHAnsi"/>
          <w:sz w:val="20"/>
          <w:szCs w:val="20"/>
          <w:lang w:val="en-US"/>
        </w:rPr>
      </w:pPr>
      <w:r w:rsidRPr="00B126FB">
        <w:rPr>
          <w:rFonts w:asciiTheme="minorHAnsi" w:hAnsiTheme="minorHAnsi"/>
          <w:i/>
          <w:sz w:val="20"/>
          <w:szCs w:val="20"/>
          <w:lang w:val="en-US"/>
        </w:rPr>
        <w:t>Index of the Current Situation (ICS)</w:t>
      </w:r>
      <w:r w:rsidR="00E00949" w:rsidRPr="00B126FB">
        <w:rPr>
          <w:lang w:val="en-US"/>
        </w:rPr>
        <w:t xml:space="preserve"> </w:t>
      </w:r>
      <w:r w:rsidR="0059316B" w:rsidRPr="00B126FB">
        <w:rPr>
          <w:rFonts w:asciiTheme="minorHAnsi" w:hAnsiTheme="minorHAnsi"/>
          <w:sz w:val="20"/>
          <w:szCs w:val="20"/>
          <w:lang w:val="en-US"/>
        </w:rPr>
        <w:t>have</w:t>
      </w:r>
      <w:r w:rsidR="0059316B">
        <w:rPr>
          <w:rFonts w:asciiTheme="minorHAnsi" w:hAnsiTheme="minorHAnsi"/>
          <w:i/>
          <w:sz w:val="20"/>
          <w:szCs w:val="20"/>
          <w:lang w:val="en-US"/>
        </w:rPr>
        <w:t xml:space="preserve"> </w:t>
      </w:r>
      <w:r w:rsidR="00E420E8">
        <w:rPr>
          <w:rFonts w:asciiTheme="minorHAnsi" w:hAnsiTheme="minorHAnsi"/>
          <w:sz w:val="20"/>
          <w:szCs w:val="20"/>
          <w:lang w:val="en-US"/>
        </w:rPr>
        <w:t>de</w:t>
      </w:r>
      <w:r w:rsidR="0059316B" w:rsidRPr="00B126FB">
        <w:rPr>
          <w:rFonts w:asciiTheme="minorHAnsi" w:hAnsiTheme="minorHAnsi"/>
          <w:sz w:val="20"/>
          <w:szCs w:val="20"/>
          <w:lang w:val="en-US"/>
        </w:rPr>
        <w:t>crease</w:t>
      </w:r>
      <w:r w:rsidR="0059316B">
        <w:rPr>
          <w:rFonts w:asciiTheme="minorHAnsi" w:hAnsiTheme="minorHAnsi"/>
          <w:sz w:val="20"/>
          <w:szCs w:val="20"/>
          <w:lang w:val="en-US"/>
        </w:rPr>
        <w:t>d</w:t>
      </w:r>
      <w:r w:rsidR="0059316B" w:rsidRPr="00B126FB">
        <w:rPr>
          <w:rFonts w:asciiTheme="minorHAnsi" w:hAnsiTheme="minorHAnsi"/>
          <w:sz w:val="20"/>
          <w:szCs w:val="20"/>
          <w:lang w:val="en-US"/>
        </w:rPr>
        <w:t xml:space="preserve"> and equals </w:t>
      </w:r>
      <w:r w:rsidR="00E420E8">
        <w:rPr>
          <w:rFonts w:asciiTheme="minorHAnsi" w:hAnsiTheme="minorHAnsi"/>
          <w:sz w:val="20"/>
          <w:szCs w:val="20"/>
          <w:lang w:val="en-US"/>
        </w:rPr>
        <w:t>69.4</w:t>
      </w:r>
      <w:r w:rsidR="00D82604" w:rsidRPr="00B126FB">
        <w:rPr>
          <w:rFonts w:asciiTheme="minorHAnsi" w:hAnsiTheme="minorHAnsi"/>
          <w:sz w:val="20"/>
          <w:szCs w:val="20"/>
          <w:lang w:val="en-US"/>
        </w:rPr>
        <w:t>, which</w:t>
      </w:r>
      <w:r w:rsidR="00E97AE8" w:rsidRPr="00B126FB">
        <w:rPr>
          <w:rFonts w:asciiTheme="minorHAnsi" w:hAnsiTheme="minorHAnsi"/>
          <w:sz w:val="20"/>
          <w:szCs w:val="20"/>
          <w:lang w:val="en-US"/>
        </w:rPr>
        <w:t xml:space="preserve"> is </w:t>
      </w:r>
      <w:r w:rsidR="00E420E8">
        <w:rPr>
          <w:rFonts w:asciiTheme="minorHAnsi" w:hAnsiTheme="minorHAnsi"/>
          <w:sz w:val="20"/>
          <w:szCs w:val="20"/>
          <w:lang w:val="en-US"/>
        </w:rPr>
        <w:t>0.8</w:t>
      </w:r>
      <w:r w:rsidR="00E80EDA" w:rsidRPr="00B126FB">
        <w:rPr>
          <w:rFonts w:asciiTheme="minorHAnsi" w:hAnsiTheme="minorHAnsi"/>
          <w:sz w:val="20"/>
          <w:szCs w:val="20"/>
          <w:lang w:val="en-US"/>
        </w:rPr>
        <w:t xml:space="preserve"> </w:t>
      </w:r>
      <w:r w:rsidR="00E97AE8" w:rsidRPr="00B126FB">
        <w:rPr>
          <w:rFonts w:asciiTheme="minorHAnsi" w:hAnsiTheme="minorHAnsi"/>
          <w:sz w:val="20"/>
          <w:szCs w:val="20"/>
          <w:lang w:val="en-US"/>
        </w:rPr>
        <w:t xml:space="preserve">p. </w:t>
      </w:r>
      <w:r w:rsidR="00E420E8">
        <w:rPr>
          <w:rFonts w:asciiTheme="minorHAnsi" w:hAnsiTheme="minorHAnsi"/>
          <w:sz w:val="20"/>
          <w:szCs w:val="20"/>
          <w:lang w:val="en-US"/>
        </w:rPr>
        <w:t>lower</w:t>
      </w:r>
      <w:r w:rsidR="008835FA" w:rsidRPr="00B126FB">
        <w:rPr>
          <w:rFonts w:asciiTheme="minorHAnsi" w:hAnsiTheme="minorHAnsi"/>
          <w:sz w:val="20"/>
          <w:szCs w:val="20"/>
          <w:lang w:val="en-US"/>
        </w:rPr>
        <w:t xml:space="preserve"> </w:t>
      </w:r>
      <w:r w:rsidR="00E97AE8" w:rsidRPr="00B126FB">
        <w:rPr>
          <w:rFonts w:asciiTheme="minorHAnsi" w:hAnsiTheme="minorHAnsi"/>
          <w:sz w:val="20"/>
          <w:szCs w:val="20"/>
          <w:lang w:val="en-US"/>
        </w:rPr>
        <w:t xml:space="preserve">than </w:t>
      </w:r>
      <w:r w:rsidR="008835FA" w:rsidRPr="00B126FB">
        <w:rPr>
          <w:rFonts w:asciiTheme="minorHAnsi" w:hAnsiTheme="minorHAnsi"/>
          <w:sz w:val="20"/>
          <w:szCs w:val="20"/>
          <w:lang w:val="en-US"/>
        </w:rPr>
        <w:t xml:space="preserve">in </w:t>
      </w:r>
      <w:r w:rsidR="00E420E8">
        <w:rPr>
          <w:rFonts w:asciiTheme="minorHAnsi" w:hAnsiTheme="minorHAnsi"/>
          <w:sz w:val="20"/>
          <w:szCs w:val="20"/>
          <w:lang w:val="en-US"/>
        </w:rPr>
        <w:t>August</w:t>
      </w:r>
      <w:r w:rsidR="000D2955" w:rsidRPr="00B126FB">
        <w:rPr>
          <w:rFonts w:asciiTheme="minorHAnsi" w:hAnsiTheme="minorHAnsi"/>
          <w:sz w:val="20"/>
          <w:szCs w:val="20"/>
          <w:lang w:val="en-US"/>
        </w:rPr>
        <w:t xml:space="preserve">. </w:t>
      </w:r>
      <w:r w:rsidRPr="00B126FB">
        <w:rPr>
          <w:rFonts w:asciiTheme="minorHAnsi" w:hAnsiTheme="minorHAnsi"/>
          <w:sz w:val="20"/>
          <w:szCs w:val="20"/>
          <w:lang w:val="en-US"/>
        </w:rPr>
        <w:t xml:space="preserve">The components of this index have changed as follows:  </w:t>
      </w:r>
      <w:r w:rsidR="000D2955" w:rsidRPr="00B126FB">
        <w:rPr>
          <w:rFonts w:asciiTheme="minorHAnsi" w:hAnsiTheme="minorHAnsi"/>
          <w:sz w:val="20"/>
          <w:szCs w:val="20"/>
          <w:lang w:val="en-US"/>
        </w:rPr>
        <w:t xml:space="preserve"> </w:t>
      </w:r>
    </w:p>
    <w:p w14:paraId="1EE163D5" w14:textId="516F7288" w:rsidR="000D2955" w:rsidRPr="00B126FB" w:rsidRDefault="000D2955" w:rsidP="000D2955">
      <w:pPr>
        <w:spacing w:before="0" w:after="60" w:line="240" w:lineRule="auto"/>
        <w:ind w:left="426" w:hanging="142"/>
        <w:jc w:val="left"/>
        <w:rPr>
          <w:rFonts w:asciiTheme="minorHAnsi" w:hAnsiTheme="minorHAnsi"/>
          <w:sz w:val="20"/>
          <w:szCs w:val="20"/>
          <w:lang w:val="en-US"/>
        </w:rPr>
      </w:pPr>
      <w:r w:rsidRPr="00B126FB">
        <w:rPr>
          <w:rFonts w:asciiTheme="minorHAnsi" w:hAnsiTheme="minorHAnsi"/>
          <w:sz w:val="20"/>
          <w:szCs w:val="20"/>
          <w:lang w:val="en-US"/>
        </w:rPr>
        <w:t xml:space="preserve">-  </w:t>
      </w:r>
      <w:r w:rsidR="00CD54B9" w:rsidRPr="00B126FB">
        <w:rPr>
          <w:rFonts w:asciiTheme="minorHAnsi" w:hAnsiTheme="minorHAnsi"/>
          <w:sz w:val="20"/>
          <w:szCs w:val="20"/>
          <w:lang w:val="en-US"/>
        </w:rPr>
        <w:t>Index of Current Personal Financial Standing (х1) equal</w:t>
      </w:r>
      <w:r w:rsidR="00532256" w:rsidRPr="00B126FB">
        <w:rPr>
          <w:rFonts w:asciiTheme="minorHAnsi" w:hAnsiTheme="minorHAnsi"/>
          <w:sz w:val="20"/>
          <w:szCs w:val="20"/>
          <w:lang w:val="en-US"/>
        </w:rPr>
        <w:t xml:space="preserve">s </w:t>
      </w:r>
      <w:r w:rsidR="00E420E8">
        <w:rPr>
          <w:rFonts w:asciiTheme="minorHAnsi" w:hAnsiTheme="minorHAnsi"/>
          <w:sz w:val="20"/>
          <w:szCs w:val="20"/>
          <w:lang w:val="en-US"/>
        </w:rPr>
        <w:t>59.5</w:t>
      </w:r>
      <w:r w:rsidR="00E86FEC" w:rsidRPr="00B126FB">
        <w:rPr>
          <w:rFonts w:asciiTheme="minorHAnsi" w:hAnsiTheme="minorHAnsi"/>
          <w:sz w:val="20"/>
          <w:szCs w:val="20"/>
          <w:lang w:val="en-US"/>
        </w:rPr>
        <w:t>, which</w:t>
      </w:r>
      <w:r w:rsidR="00CD54B9" w:rsidRPr="00B126FB">
        <w:rPr>
          <w:rFonts w:asciiTheme="minorHAnsi" w:hAnsiTheme="minorHAnsi"/>
          <w:sz w:val="20"/>
          <w:szCs w:val="20"/>
          <w:lang w:val="en-US"/>
        </w:rPr>
        <w:t xml:space="preserve"> is </w:t>
      </w:r>
      <w:r w:rsidR="00E420E8">
        <w:rPr>
          <w:rFonts w:asciiTheme="minorHAnsi" w:hAnsiTheme="minorHAnsi"/>
          <w:sz w:val="20"/>
          <w:szCs w:val="20"/>
          <w:lang w:val="en-US"/>
        </w:rPr>
        <w:t>4.7</w:t>
      </w:r>
      <w:r w:rsidR="00474565" w:rsidRPr="00B126FB">
        <w:rPr>
          <w:rFonts w:asciiTheme="minorHAnsi" w:hAnsiTheme="minorHAnsi"/>
          <w:sz w:val="20"/>
          <w:szCs w:val="20"/>
          <w:lang w:val="en-US"/>
        </w:rPr>
        <w:t xml:space="preserve"> </w:t>
      </w:r>
      <w:r w:rsidR="00165E77" w:rsidRPr="00B126FB">
        <w:rPr>
          <w:rFonts w:asciiTheme="minorHAnsi" w:hAnsiTheme="minorHAnsi"/>
          <w:sz w:val="20"/>
          <w:szCs w:val="20"/>
          <w:lang w:val="en-US"/>
        </w:rPr>
        <w:t xml:space="preserve">points </w:t>
      </w:r>
      <w:r w:rsidR="00E420E8">
        <w:rPr>
          <w:rFonts w:asciiTheme="minorHAnsi" w:hAnsiTheme="minorHAnsi"/>
          <w:sz w:val="20"/>
          <w:szCs w:val="20"/>
          <w:lang w:val="en-US"/>
        </w:rPr>
        <w:t>lower</w:t>
      </w:r>
      <w:r w:rsidR="008835FA" w:rsidRPr="00B126FB">
        <w:rPr>
          <w:rFonts w:asciiTheme="minorHAnsi" w:hAnsiTheme="minorHAnsi"/>
          <w:sz w:val="20"/>
          <w:szCs w:val="20"/>
          <w:lang w:val="en-US"/>
        </w:rPr>
        <w:t xml:space="preserve"> </w:t>
      </w:r>
      <w:r w:rsidR="00165E77" w:rsidRPr="00B126FB">
        <w:rPr>
          <w:rFonts w:asciiTheme="minorHAnsi" w:hAnsiTheme="minorHAnsi"/>
          <w:sz w:val="20"/>
          <w:szCs w:val="20"/>
          <w:lang w:val="en-US"/>
        </w:rPr>
        <w:t xml:space="preserve">than the indicator in </w:t>
      </w:r>
      <w:r w:rsidR="00E420E8">
        <w:rPr>
          <w:rFonts w:asciiTheme="minorHAnsi" w:hAnsiTheme="minorHAnsi"/>
          <w:sz w:val="20"/>
          <w:szCs w:val="20"/>
          <w:lang w:val="en-US"/>
        </w:rPr>
        <w:t>August</w:t>
      </w:r>
      <w:r w:rsidR="0030041F" w:rsidRPr="00B126FB">
        <w:rPr>
          <w:rFonts w:asciiTheme="minorHAnsi" w:hAnsiTheme="minorHAnsi"/>
          <w:sz w:val="20"/>
          <w:szCs w:val="20"/>
          <w:lang w:val="en-US"/>
        </w:rPr>
        <w:t>;</w:t>
      </w:r>
      <w:r w:rsidRPr="00B126FB">
        <w:rPr>
          <w:rFonts w:asciiTheme="minorHAnsi" w:hAnsiTheme="minorHAnsi"/>
          <w:sz w:val="20"/>
          <w:szCs w:val="20"/>
          <w:lang w:val="en-US"/>
        </w:rPr>
        <w:t xml:space="preserve">  </w:t>
      </w:r>
    </w:p>
    <w:p w14:paraId="47BFAAC2" w14:textId="0AEF8CE2" w:rsidR="000D2955" w:rsidRPr="00B126FB" w:rsidRDefault="000D2955" w:rsidP="000D2955">
      <w:pPr>
        <w:spacing w:before="0" w:after="60" w:line="240" w:lineRule="auto"/>
        <w:ind w:left="426" w:hanging="142"/>
        <w:jc w:val="left"/>
        <w:rPr>
          <w:rFonts w:asciiTheme="minorHAnsi" w:hAnsiTheme="minorHAnsi"/>
          <w:color w:val="FF0000"/>
          <w:sz w:val="20"/>
          <w:szCs w:val="20"/>
          <w:lang w:val="en-US"/>
        </w:rPr>
      </w:pPr>
      <w:r w:rsidRPr="00B126FB">
        <w:rPr>
          <w:rFonts w:asciiTheme="minorHAnsi" w:hAnsiTheme="minorHAnsi"/>
          <w:sz w:val="20"/>
          <w:szCs w:val="20"/>
          <w:lang w:val="en-US"/>
        </w:rPr>
        <w:t xml:space="preserve">-  </w:t>
      </w:r>
      <w:r w:rsidR="00165E77" w:rsidRPr="00B126FB">
        <w:rPr>
          <w:rFonts w:asciiTheme="minorHAnsi" w:hAnsiTheme="minorHAnsi"/>
          <w:sz w:val="20"/>
          <w:szCs w:val="20"/>
          <w:lang w:val="en-US"/>
        </w:rPr>
        <w:t>Index of Propensity to Consume (х5)</w:t>
      </w:r>
      <w:r w:rsidR="005D3009" w:rsidRPr="00B126FB">
        <w:rPr>
          <w:rFonts w:asciiTheme="minorHAnsi" w:hAnsiTheme="minorHAnsi"/>
          <w:sz w:val="20"/>
          <w:szCs w:val="20"/>
          <w:lang w:val="en-US"/>
        </w:rPr>
        <w:t xml:space="preserve"> </w:t>
      </w:r>
      <w:r w:rsidR="008835FA" w:rsidRPr="00B126FB">
        <w:rPr>
          <w:rFonts w:asciiTheme="minorHAnsi" w:hAnsiTheme="minorHAnsi"/>
          <w:sz w:val="20"/>
          <w:szCs w:val="20"/>
          <w:lang w:val="en-US"/>
        </w:rPr>
        <w:t>in</w:t>
      </w:r>
      <w:r w:rsidR="00A518BE" w:rsidRPr="00B126FB">
        <w:rPr>
          <w:rFonts w:asciiTheme="minorHAnsi" w:hAnsiTheme="minorHAnsi"/>
          <w:sz w:val="20"/>
          <w:szCs w:val="20"/>
          <w:lang w:val="en-US"/>
        </w:rPr>
        <w:t xml:space="preserve">creased </w:t>
      </w:r>
      <w:r w:rsidR="00D168ED" w:rsidRPr="00B126FB">
        <w:rPr>
          <w:rFonts w:asciiTheme="minorHAnsi" w:hAnsiTheme="minorHAnsi"/>
          <w:sz w:val="20"/>
          <w:szCs w:val="20"/>
          <w:lang w:val="en-US"/>
        </w:rPr>
        <w:t xml:space="preserve">by </w:t>
      </w:r>
      <w:r w:rsidR="00E420E8">
        <w:rPr>
          <w:rFonts w:asciiTheme="minorHAnsi" w:hAnsiTheme="minorHAnsi"/>
          <w:sz w:val="20"/>
          <w:szCs w:val="20"/>
          <w:lang w:val="en-US"/>
        </w:rPr>
        <w:t>2.5</w:t>
      </w:r>
      <w:r w:rsidR="007C74B4">
        <w:rPr>
          <w:rFonts w:asciiTheme="minorHAnsi" w:hAnsiTheme="minorHAnsi"/>
          <w:sz w:val="20"/>
          <w:szCs w:val="20"/>
          <w:lang w:val="en-US"/>
        </w:rPr>
        <w:t xml:space="preserve"> </w:t>
      </w:r>
      <w:r w:rsidR="00D168ED" w:rsidRPr="00B126FB">
        <w:rPr>
          <w:rFonts w:asciiTheme="minorHAnsi" w:hAnsiTheme="minorHAnsi"/>
          <w:sz w:val="20"/>
          <w:szCs w:val="20"/>
          <w:lang w:val="en-US"/>
        </w:rPr>
        <w:t>p.</w:t>
      </w:r>
      <w:r w:rsidR="008A111B" w:rsidRPr="00B126FB">
        <w:rPr>
          <w:rFonts w:asciiTheme="minorHAnsi" w:hAnsiTheme="minorHAnsi"/>
          <w:sz w:val="20"/>
          <w:szCs w:val="20"/>
          <w:lang w:val="en-US"/>
        </w:rPr>
        <w:t xml:space="preserve"> to</w:t>
      </w:r>
      <w:r w:rsidRPr="00B126FB">
        <w:rPr>
          <w:rFonts w:asciiTheme="minorHAnsi" w:hAnsiTheme="minorHAnsi"/>
          <w:sz w:val="20"/>
          <w:szCs w:val="20"/>
          <w:lang w:val="en-US"/>
        </w:rPr>
        <w:t xml:space="preserve"> </w:t>
      </w:r>
      <w:r w:rsidR="00D168ED" w:rsidRPr="00B126FB">
        <w:rPr>
          <w:rFonts w:asciiTheme="minorHAnsi" w:hAnsiTheme="minorHAnsi"/>
          <w:sz w:val="20"/>
          <w:szCs w:val="20"/>
          <w:lang w:val="en-US"/>
        </w:rPr>
        <w:t xml:space="preserve">the level </w:t>
      </w:r>
      <w:r w:rsidR="00E420E8">
        <w:rPr>
          <w:rFonts w:asciiTheme="minorHAnsi" w:hAnsiTheme="minorHAnsi"/>
          <w:sz w:val="20"/>
          <w:szCs w:val="20"/>
          <w:lang w:val="en-US"/>
        </w:rPr>
        <w:t>79.3</w:t>
      </w:r>
      <w:r w:rsidRPr="00B126FB">
        <w:rPr>
          <w:rFonts w:asciiTheme="minorHAnsi" w:hAnsiTheme="minorHAnsi"/>
          <w:sz w:val="20"/>
          <w:szCs w:val="20"/>
          <w:lang w:val="en-US"/>
        </w:rPr>
        <w:t xml:space="preserve">. </w:t>
      </w:r>
    </w:p>
    <w:p w14:paraId="1F06C027" w14:textId="5EC0DEF0" w:rsidR="000D2955" w:rsidRPr="00B126FB" w:rsidRDefault="00165E77" w:rsidP="000D2955">
      <w:pPr>
        <w:spacing w:before="0" w:after="60" w:line="240" w:lineRule="auto"/>
        <w:jc w:val="left"/>
        <w:rPr>
          <w:rFonts w:asciiTheme="minorHAnsi" w:hAnsiTheme="minorHAnsi"/>
          <w:sz w:val="20"/>
          <w:szCs w:val="20"/>
          <w:lang w:val="en-US"/>
        </w:rPr>
      </w:pPr>
      <w:r w:rsidRPr="00B126FB">
        <w:rPr>
          <w:rFonts w:asciiTheme="minorHAnsi" w:hAnsiTheme="minorHAnsi"/>
          <w:sz w:val="20"/>
          <w:szCs w:val="20"/>
          <w:lang w:val="en-US"/>
        </w:rPr>
        <w:t xml:space="preserve">In </w:t>
      </w:r>
      <w:r w:rsidR="000D77F9">
        <w:rPr>
          <w:rFonts w:asciiTheme="minorHAnsi" w:hAnsiTheme="minorHAnsi"/>
          <w:sz w:val="20"/>
          <w:szCs w:val="20"/>
          <w:lang w:val="en-US"/>
        </w:rPr>
        <w:t>September</w:t>
      </w:r>
      <w:r w:rsidR="00C56291" w:rsidRPr="00B126FB">
        <w:rPr>
          <w:rFonts w:asciiTheme="minorHAnsi" w:hAnsiTheme="minorHAnsi"/>
          <w:i/>
          <w:sz w:val="20"/>
          <w:szCs w:val="20"/>
          <w:lang w:val="en-US"/>
        </w:rPr>
        <w:t>, Index</w:t>
      </w:r>
      <w:r w:rsidRPr="00B126FB">
        <w:rPr>
          <w:rFonts w:asciiTheme="minorHAnsi" w:hAnsiTheme="minorHAnsi"/>
          <w:i/>
          <w:sz w:val="20"/>
          <w:szCs w:val="20"/>
          <w:lang w:val="en-US"/>
        </w:rPr>
        <w:t xml:space="preserve"> of Economic Expectations (ІЕE)</w:t>
      </w:r>
      <w:r w:rsidR="00A5413D" w:rsidRPr="00B126FB">
        <w:rPr>
          <w:rFonts w:asciiTheme="minorHAnsi" w:hAnsiTheme="minorHAnsi"/>
          <w:i/>
          <w:sz w:val="20"/>
          <w:szCs w:val="20"/>
          <w:lang w:val="en-US"/>
        </w:rPr>
        <w:t xml:space="preserve"> </w:t>
      </w:r>
      <w:r w:rsidR="00B126FB" w:rsidRPr="00B126FB">
        <w:rPr>
          <w:rFonts w:asciiTheme="minorHAnsi" w:hAnsiTheme="minorHAnsi"/>
          <w:sz w:val="20"/>
          <w:szCs w:val="20"/>
          <w:lang w:val="en-US"/>
        </w:rPr>
        <w:t>have</w:t>
      </w:r>
      <w:r w:rsidR="0059316B">
        <w:rPr>
          <w:rFonts w:asciiTheme="minorHAnsi" w:hAnsiTheme="minorHAnsi"/>
          <w:sz w:val="20"/>
          <w:szCs w:val="20"/>
          <w:lang w:val="en-US"/>
        </w:rPr>
        <w:t xml:space="preserve"> </w:t>
      </w:r>
      <w:r w:rsidR="00E420E8">
        <w:rPr>
          <w:rFonts w:asciiTheme="minorHAnsi" w:hAnsiTheme="minorHAnsi"/>
          <w:iCs/>
          <w:sz w:val="20"/>
          <w:szCs w:val="20"/>
          <w:lang w:val="en-US"/>
        </w:rPr>
        <w:t>de</w:t>
      </w:r>
      <w:r w:rsidR="008835FA" w:rsidRPr="007C74B4">
        <w:rPr>
          <w:rFonts w:asciiTheme="minorHAnsi" w:hAnsiTheme="minorHAnsi"/>
          <w:iCs/>
          <w:sz w:val="20"/>
          <w:szCs w:val="20"/>
          <w:lang w:val="en-US"/>
        </w:rPr>
        <w:t>cre</w:t>
      </w:r>
      <w:r w:rsidR="008835FA" w:rsidRPr="00B126FB">
        <w:rPr>
          <w:rFonts w:asciiTheme="minorHAnsi" w:hAnsiTheme="minorHAnsi"/>
          <w:sz w:val="20"/>
          <w:szCs w:val="20"/>
          <w:lang w:val="en-US"/>
        </w:rPr>
        <w:t>ase</w:t>
      </w:r>
      <w:r w:rsidR="00B126FB">
        <w:rPr>
          <w:rFonts w:asciiTheme="minorHAnsi" w:hAnsiTheme="minorHAnsi"/>
          <w:sz w:val="20"/>
          <w:szCs w:val="20"/>
          <w:lang w:val="en-US"/>
        </w:rPr>
        <w:t>d</w:t>
      </w:r>
      <w:r w:rsidR="008835FA" w:rsidRPr="00B126FB">
        <w:rPr>
          <w:rFonts w:asciiTheme="minorHAnsi" w:hAnsiTheme="minorHAnsi"/>
          <w:sz w:val="20"/>
          <w:szCs w:val="20"/>
          <w:lang w:val="en-US"/>
        </w:rPr>
        <w:t xml:space="preserve"> </w:t>
      </w:r>
      <w:r w:rsidR="008A111B" w:rsidRPr="00B126FB">
        <w:rPr>
          <w:rFonts w:asciiTheme="minorHAnsi" w:hAnsiTheme="minorHAnsi"/>
          <w:sz w:val="20"/>
          <w:szCs w:val="20"/>
          <w:lang w:val="en-US"/>
        </w:rPr>
        <w:t xml:space="preserve">and </w:t>
      </w:r>
      <w:r w:rsidR="00A518BE" w:rsidRPr="00B126FB">
        <w:rPr>
          <w:rFonts w:asciiTheme="minorHAnsi" w:hAnsiTheme="minorHAnsi"/>
          <w:sz w:val="20"/>
          <w:szCs w:val="20"/>
          <w:lang w:val="en-US"/>
        </w:rPr>
        <w:t>equals</w:t>
      </w:r>
      <w:r w:rsidR="004408DD" w:rsidRPr="00B126FB">
        <w:rPr>
          <w:rFonts w:asciiTheme="minorHAnsi" w:hAnsiTheme="minorHAnsi"/>
          <w:sz w:val="20"/>
          <w:szCs w:val="20"/>
          <w:lang w:val="en-US"/>
        </w:rPr>
        <w:t xml:space="preserve"> </w:t>
      </w:r>
      <w:r w:rsidR="00E420E8">
        <w:rPr>
          <w:rFonts w:asciiTheme="minorHAnsi" w:hAnsiTheme="minorHAnsi"/>
          <w:sz w:val="20"/>
          <w:szCs w:val="20"/>
          <w:lang w:val="en-US"/>
        </w:rPr>
        <w:t>68.9</w:t>
      </w:r>
      <w:r w:rsidR="0059316B">
        <w:rPr>
          <w:rFonts w:asciiTheme="minorHAnsi" w:hAnsiTheme="minorHAnsi"/>
          <w:sz w:val="20"/>
          <w:szCs w:val="20"/>
          <w:lang w:val="en-US"/>
        </w:rPr>
        <w:t xml:space="preserve">, which is </w:t>
      </w:r>
      <w:r w:rsidR="00E420E8">
        <w:rPr>
          <w:rFonts w:asciiTheme="minorHAnsi" w:hAnsiTheme="minorHAnsi"/>
          <w:sz w:val="20"/>
          <w:szCs w:val="20"/>
          <w:lang w:val="en-US"/>
        </w:rPr>
        <w:t>7</w:t>
      </w:r>
      <w:r w:rsidR="0059316B">
        <w:rPr>
          <w:rFonts w:asciiTheme="minorHAnsi" w:hAnsiTheme="minorHAnsi"/>
          <w:sz w:val="20"/>
          <w:szCs w:val="20"/>
          <w:lang w:val="en-US"/>
        </w:rPr>
        <w:t xml:space="preserve"> p. </w:t>
      </w:r>
      <w:r w:rsidR="00E420E8">
        <w:rPr>
          <w:rFonts w:asciiTheme="minorHAnsi" w:hAnsiTheme="minorHAnsi"/>
          <w:sz w:val="20"/>
          <w:szCs w:val="20"/>
          <w:lang w:val="en-US"/>
        </w:rPr>
        <w:t>lower</w:t>
      </w:r>
      <w:r w:rsidR="005D7CBB" w:rsidRPr="00B126FB">
        <w:rPr>
          <w:rFonts w:asciiTheme="minorHAnsi" w:hAnsiTheme="minorHAnsi"/>
          <w:sz w:val="20"/>
          <w:szCs w:val="20"/>
          <w:lang w:val="en-US"/>
        </w:rPr>
        <w:t xml:space="preserve"> </w:t>
      </w:r>
      <w:r w:rsidR="0059316B">
        <w:rPr>
          <w:rFonts w:asciiTheme="minorHAnsi" w:hAnsiTheme="minorHAnsi"/>
          <w:sz w:val="20"/>
          <w:szCs w:val="20"/>
          <w:lang w:val="en-US"/>
        </w:rPr>
        <w:t xml:space="preserve">that the level of this indicator in </w:t>
      </w:r>
      <w:r w:rsidR="00E420E8">
        <w:rPr>
          <w:rFonts w:asciiTheme="minorHAnsi" w:hAnsiTheme="minorHAnsi"/>
          <w:sz w:val="20"/>
          <w:szCs w:val="20"/>
          <w:lang w:val="en-US"/>
        </w:rPr>
        <w:t>August</w:t>
      </w:r>
      <w:r w:rsidR="0059316B">
        <w:rPr>
          <w:rFonts w:asciiTheme="minorHAnsi" w:hAnsiTheme="minorHAnsi"/>
          <w:sz w:val="20"/>
          <w:szCs w:val="20"/>
          <w:lang w:val="en-US"/>
        </w:rPr>
        <w:t xml:space="preserve">. </w:t>
      </w:r>
      <w:r w:rsidR="000D2955" w:rsidRPr="00B126FB">
        <w:rPr>
          <w:rFonts w:asciiTheme="minorHAnsi" w:hAnsiTheme="minorHAnsi"/>
          <w:sz w:val="20"/>
          <w:szCs w:val="20"/>
          <w:lang w:val="en-US"/>
        </w:rPr>
        <w:t xml:space="preserve"> </w:t>
      </w:r>
      <w:r w:rsidRPr="00B126FB">
        <w:rPr>
          <w:rFonts w:asciiTheme="minorHAnsi" w:hAnsiTheme="minorHAnsi"/>
          <w:sz w:val="20"/>
          <w:szCs w:val="20"/>
          <w:lang w:val="en-US"/>
        </w:rPr>
        <w:t>The components of this index have changed as follows:</w:t>
      </w:r>
      <w:r w:rsidR="000D2955" w:rsidRPr="00B126FB">
        <w:rPr>
          <w:rFonts w:asciiTheme="minorHAnsi" w:hAnsiTheme="minorHAnsi"/>
          <w:sz w:val="20"/>
          <w:szCs w:val="20"/>
          <w:lang w:val="en-US"/>
        </w:rPr>
        <w:t xml:space="preserve"> </w:t>
      </w:r>
    </w:p>
    <w:p w14:paraId="61064C51" w14:textId="165243F7" w:rsidR="000D2955" w:rsidRPr="00B126FB" w:rsidRDefault="000D2955" w:rsidP="000D2955">
      <w:pPr>
        <w:spacing w:before="0" w:after="60" w:line="240" w:lineRule="auto"/>
        <w:ind w:left="426" w:hanging="142"/>
        <w:jc w:val="left"/>
        <w:rPr>
          <w:rFonts w:asciiTheme="minorHAnsi" w:hAnsiTheme="minorHAnsi"/>
          <w:sz w:val="20"/>
          <w:szCs w:val="20"/>
          <w:lang w:val="en-US"/>
        </w:rPr>
      </w:pPr>
      <w:r w:rsidRPr="00B126FB">
        <w:rPr>
          <w:rFonts w:asciiTheme="minorHAnsi" w:hAnsiTheme="minorHAnsi"/>
          <w:sz w:val="20"/>
          <w:szCs w:val="20"/>
          <w:lang w:val="en-US"/>
        </w:rPr>
        <w:t xml:space="preserve">-  </w:t>
      </w:r>
      <w:r w:rsidR="00165E77" w:rsidRPr="00B126FB">
        <w:rPr>
          <w:rFonts w:asciiTheme="minorHAnsi" w:hAnsiTheme="minorHAnsi"/>
          <w:sz w:val="20"/>
          <w:szCs w:val="20"/>
          <w:lang w:val="en-US"/>
        </w:rPr>
        <w:t xml:space="preserve">Index of Expected Changes in Personal Financial Standing (х2) </w:t>
      </w:r>
      <w:r w:rsidR="00BE14E6" w:rsidRPr="00B126FB">
        <w:rPr>
          <w:rFonts w:asciiTheme="minorHAnsi" w:hAnsiTheme="minorHAnsi"/>
          <w:sz w:val="20"/>
          <w:szCs w:val="20"/>
          <w:lang w:val="en-US"/>
        </w:rPr>
        <w:t>equals</w:t>
      </w:r>
      <w:r w:rsidR="006F61A4" w:rsidRPr="00B126FB">
        <w:rPr>
          <w:rFonts w:asciiTheme="minorHAnsi" w:hAnsiTheme="minorHAnsi"/>
          <w:sz w:val="20"/>
          <w:szCs w:val="20"/>
          <w:lang w:val="en-US"/>
        </w:rPr>
        <w:t xml:space="preserve"> </w:t>
      </w:r>
      <w:r w:rsidR="00E420E8">
        <w:rPr>
          <w:rFonts w:asciiTheme="minorHAnsi" w:hAnsiTheme="minorHAnsi"/>
          <w:sz w:val="20"/>
          <w:szCs w:val="20"/>
          <w:lang w:val="en-US"/>
        </w:rPr>
        <w:t>68</w:t>
      </w:r>
      <w:r w:rsidR="005D7CBB">
        <w:rPr>
          <w:rFonts w:asciiTheme="minorHAnsi" w:hAnsiTheme="minorHAnsi"/>
          <w:sz w:val="20"/>
          <w:szCs w:val="20"/>
          <w:lang w:val="en-US"/>
        </w:rPr>
        <w:t>.2</w:t>
      </w:r>
      <w:r w:rsidR="00614343">
        <w:rPr>
          <w:rFonts w:asciiTheme="minorHAnsi" w:hAnsiTheme="minorHAnsi"/>
          <w:sz w:val="20"/>
          <w:szCs w:val="20"/>
          <w:lang w:val="en-US"/>
        </w:rPr>
        <w:t>,</w:t>
      </w:r>
      <w:r w:rsidR="006F61A4" w:rsidRPr="00B126FB">
        <w:rPr>
          <w:rFonts w:asciiTheme="minorHAnsi" w:hAnsiTheme="minorHAnsi"/>
          <w:sz w:val="20"/>
          <w:szCs w:val="20"/>
          <w:lang w:val="en-US"/>
        </w:rPr>
        <w:t xml:space="preserve"> which is </w:t>
      </w:r>
      <w:r w:rsidR="00E420E8">
        <w:rPr>
          <w:rFonts w:asciiTheme="minorHAnsi" w:hAnsiTheme="minorHAnsi"/>
          <w:sz w:val="20"/>
          <w:szCs w:val="20"/>
          <w:lang w:val="en-US"/>
        </w:rPr>
        <w:t>10</w:t>
      </w:r>
      <w:r w:rsidR="006F61A4" w:rsidRPr="00B126FB" w:rsidDel="00BE14E6">
        <w:rPr>
          <w:rFonts w:asciiTheme="minorHAnsi" w:hAnsiTheme="minorHAnsi"/>
          <w:sz w:val="20"/>
          <w:szCs w:val="20"/>
          <w:lang w:val="en-US"/>
        </w:rPr>
        <w:t xml:space="preserve"> </w:t>
      </w:r>
      <w:r w:rsidR="00165E77" w:rsidRPr="00B126FB">
        <w:rPr>
          <w:rFonts w:asciiTheme="minorHAnsi" w:hAnsiTheme="minorHAnsi"/>
          <w:sz w:val="20"/>
          <w:szCs w:val="20"/>
          <w:lang w:val="en-US"/>
        </w:rPr>
        <w:t xml:space="preserve">points </w:t>
      </w:r>
      <w:r w:rsidR="00E420E8">
        <w:rPr>
          <w:rFonts w:asciiTheme="minorHAnsi" w:hAnsiTheme="minorHAnsi"/>
          <w:sz w:val="20"/>
          <w:szCs w:val="20"/>
          <w:lang w:val="en-US"/>
        </w:rPr>
        <w:t>lower</w:t>
      </w:r>
      <w:r w:rsidR="005D7CBB" w:rsidRPr="00B126FB">
        <w:rPr>
          <w:rFonts w:asciiTheme="minorHAnsi" w:hAnsiTheme="minorHAnsi"/>
          <w:sz w:val="20"/>
          <w:szCs w:val="20"/>
          <w:lang w:val="en-US"/>
        </w:rPr>
        <w:t xml:space="preserve"> </w:t>
      </w:r>
      <w:r w:rsidR="00614343">
        <w:rPr>
          <w:rFonts w:asciiTheme="minorHAnsi" w:hAnsiTheme="minorHAnsi"/>
          <w:sz w:val="20"/>
          <w:szCs w:val="20"/>
          <w:lang w:val="en-US"/>
        </w:rPr>
        <w:t>than</w:t>
      </w:r>
      <w:r w:rsidR="006F61A4" w:rsidRPr="00B126FB">
        <w:rPr>
          <w:rFonts w:asciiTheme="minorHAnsi" w:hAnsiTheme="minorHAnsi"/>
          <w:sz w:val="20"/>
          <w:szCs w:val="20"/>
          <w:lang w:val="en-US"/>
        </w:rPr>
        <w:t xml:space="preserve"> in</w:t>
      </w:r>
      <w:r w:rsidR="0059316B">
        <w:rPr>
          <w:rFonts w:asciiTheme="minorHAnsi" w:hAnsiTheme="minorHAnsi"/>
          <w:sz w:val="20"/>
          <w:szCs w:val="20"/>
          <w:lang w:val="en-US"/>
        </w:rPr>
        <w:t xml:space="preserve"> </w:t>
      </w:r>
      <w:r w:rsidR="00E420E8">
        <w:rPr>
          <w:rFonts w:asciiTheme="minorHAnsi" w:hAnsiTheme="minorHAnsi"/>
          <w:sz w:val="20"/>
          <w:szCs w:val="20"/>
          <w:lang w:val="en-US"/>
        </w:rPr>
        <w:t>August</w:t>
      </w:r>
      <w:r w:rsidRPr="00B126FB">
        <w:rPr>
          <w:rFonts w:asciiTheme="minorHAnsi" w:hAnsiTheme="minorHAnsi"/>
          <w:sz w:val="20"/>
          <w:szCs w:val="20"/>
          <w:lang w:val="en-US"/>
        </w:rPr>
        <w:t xml:space="preserve">; </w:t>
      </w:r>
    </w:p>
    <w:p w14:paraId="49AAA973" w14:textId="285913F8" w:rsidR="000D2955" w:rsidRPr="00B126FB" w:rsidRDefault="000D2955" w:rsidP="000D2955">
      <w:pPr>
        <w:spacing w:before="0" w:after="60" w:line="240" w:lineRule="auto"/>
        <w:ind w:left="426" w:hanging="142"/>
        <w:jc w:val="left"/>
        <w:rPr>
          <w:rFonts w:asciiTheme="minorHAnsi" w:hAnsiTheme="minorHAnsi"/>
          <w:sz w:val="20"/>
          <w:szCs w:val="20"/>
          <w:lang w:val="en-US"/>
        </w:rPr>
      </w:pPr>
      <w:r w:rsidRPr="00B126FB">
        <w:rPr>
          <w:rFonts w:asciiTheme="minorHAnsi" w:hAnsiTheme="minorHAnsi"/>
          <w:sz w:val="20"/>
          <w:szCs w:val="20"/>
          <w:lang w:val="en-US"/>
        </w:rPr>
        <w:t xml:space="preserve">-  </w:t>
      </w:r>
      <w:r w:rsidR="00165E77" w:rsidRPr="00B126FB">
        <w:rPr>
          <w:rFonts w:asciiTheme="minorHAnsi" w:hAnsiTheme="minorHAnsi"/>
          <w:sz w:val="20"/>
          <w:szCs w:val="20"/>
          <w:lang w:val="en-US"/>
        </w:rPr>
        <w:t>Index of Expectations of the Country’s Economic Development Over the Next Year (х3</w:t>
      </w:r>
      <w:r w:rsidR="00714244" w:rsidRPr="00B126FB">
        <w:rPr>
          <w:rFonts w:asciiTheme="minorHAnsi" w:hAnsiTheme="minorHAnsi"/>
          <w:sz w:val="20"/>
          <w:szCs w:val="20"/>
          <w:lang w:val="en-US"/>
        </w:rPr>
        <w:t xml:space="preserve">) </w:t>
      </w:r>
      <w:r w:rsidR="00E420E8">
        <w:rPr>
          <w:rFonts w:asciiTheme="minorHAnsi" w:hAnsiTheme="minorHAnsi"/>
          <w:sz w:val="20"/>
          <w:szCs w:val="20"/>
          <w:lang w:val="en-US"/>
        </w:rPr>
        <w:t xml:space="preserve">in September </w:t>
      </w:r>
      <w:r w:rsidR="00714244" w:rsidRPr="00B126FB">
        <w:rPr>
          <w:rFonts w:asciiTheme="minorHAnsi" w:hAnsiTheme="minorHAnsi"/>
          <w:sz w:val="20"/>
          <w:szCs w:val="20"/>
          <w:lang w:val="en-US"/>
        </w:rPr>
        <w:t xml:space="preserve">equals </w:t>
      </w:r>
      <w:r w:rsidR="00D007EB">
        <w:rPr>
          <w:rFonts w:asciiTheme="minorHAnsi" w:hAnsiTheme="minorHAnsi"/>
          <w:sz w:val="20"/>
          <w:szCs w:val="20"/>
          <w:lang w:val="en-US"/>
        </w:rPr>
        <w:t>6</w:t>
      </w:r>
      <w:r w:rsidR="00E420E8">
        <w:rPr>
          <w:rFonts w:asciiTheme="minorHAnsi" w:hAnsiTheme="minorHAnsi"/>
          <w:sz w:val="20"/>
          <w:szCs w:val="20"/>
          <w:lang w:val="en-US"/>
        </w:rPr>
        <w:t>2.7,</w:t>
      </w:r>
      <w:r w:rsidR="00E420E8" w:rsidRPr="00B126FB">
        <w:rPr>
          <w:rFonts w:asciiTheme="minorHAnsi" w:hAnsiTheme="minorHAnsi"/>
          <w:sz w:val="20"/>
          <w:szCs w:val="20"/>
          <w:lang w:val="en-US"/>
        </w:rPr>
        <w:t xml:space="preserve"> which is </w:t>
      </w:r>
      <w:r w:rsidR="00E420E8">
        <w:rPr>
          <w:rFonts w:asciiTheme="minorHAnsi" w:hAnsiTheme="minorHAnsi"/>
          <w:sz w:val="20"/>
          <w:szCs w:val="20"/>
          <w:lang w:val="en-US"/>
        </w:rPr>
        <w:t>3.2</w:t>
      </w:r>
      <w:r w:rsidR="00E420E8" w:rsidRPr="00B126FB" w:rsidDel="00BE14E6">
        <w:rPr>
          <w:rFonts w:asciiTheme="minorHAnsi" w:hAnsiTheme="minorHAnsi"/>
          <w:sz w:val="20"/>
          <w:szCs w:val="20"/>
          <w:lang w:val="en-US"/>
        </w:rPr>
        <w:t xml:space="preserve"> </w:t>
      </w:r>
      <w:r w:rsidR="00E420E8" w:rsidRPr="00B126FB">
        <w:rPr>
          <w:rFonts w:asciiTheme="minorHAnsi" w:hAnsiTheme="minorHAnsi"/>
          <w:sz w:val="20"/>
          <w:szCs w:val="20"/>
          <w:lang w:val="en-US"/>
        </w:rPr>
        <w:t xml:space="preserve">points </w:t>
      </w:r>
      <w:r w:rsidR="00E420E8">
        <w:rPr>
          <w:rFonts w:asciiTheme="minorHAnsi" w:hAnsiTheme="minorHAnsi"/>
          <w:sz w:val="20"/>
          <w:szCs w:val="20"/>
          <w:lang w:val="en-US"/>
        </w:rPr>
        <w:t>lower</w:t>
      </w:r>
      <w:r w:rsidR="00E420E8" w:rsidRPr="00B126FB">
        <w:rPr>
          <w:rFonts w:asciiTheme="minorHAnsi" w:hAnsiTheme="minorHAnsi"/>
          <w:sz w:val="20"/>
          <w:szCs w:val="20"/>
          <w:lang w:val="en-US"/>
        </w:rPr>
        <w:t xml:space="preserve"> </w:t>
      </w:r>
      <w:r w:rsidR="00E420E8">
        <w:rPr>
          <w:rFonts w:asciiTheme="minorHAnsi" w:hAnsiTheme="minorHAnsi"/>
          <w:sz w:val="20"/>
          <w:szCs w:val="20"/>
          <w:lang w:val="en-US"/>
        </w:rPr>
        <w:t>than</w:t>
      </w:r>
      <w:r w:rsidR="00E420E8" w:rsidRPr="00B126FB">
        <w:rPr>
          <w:rFonts w:asciiTheme="minorHAnsi" w:hAnsiTheme="minorHAnsi"/>
          <w:sz w:val="20"/>
          <w:szCs w:val="20"/>
          <w:lang w:val="en-US"/>
        </w:rPr>
        <w:t xml:space="preserve"> in</w:t>
      </w:r>
      <w:r w:rsidR="00E420E8">
        <w:rPr>
          <w:rFonts w:asciiTheme="minorHAnsi" w:hAnsiTheme="minorHAnsi"/>
          <w:sz w:val="20"/>
          <w:szCs w:val="20"/>
          <w:lang w:val="en-US"/>
        </w:rPr>
        <w:t xml:space="preserve"> </w:t>
      </w:r>
      <w:r w:rsidR="001F5802" w:rsidRPr="001F5802">
        <w:rPr>
          <w:rFonts w:asciiTheme="minorHAnsi" w:hAnsiTheme="minorHAnsi"/>
          <w:sz w:val="20"/>
          <w:szCs w:val="20"/>
          <w:lang w:val="en-US"/>
        </w:rPr>
        <w:t>previous month</w:t>
      </w:r>
      <w:r w:rsidRPr="00B126FB">
        <w:rPr>
          <w:rFonts w:asciiTheme="minorHAnsi" w:hAnsiTheme="minorHAnsi"/>
          <w:sz w:val="20"/>
          <w:szCs w:val="20"/>
          <w:lang w:val="en-US"/>
        </w:rPr>
        <w:t xml:space="preserve">; </w:t>
      </w:r>
    </w:p>
    <w:p w14:paraId="33337B71" w14:textId="4A1360FE" w:rsidR="000D2955" w:rsidRPr="00B126FB" w:rsidRDefault="000D2955" w:rsidP="000D2955">
      <w:pPr>
        <w:spacing w:before="0" w:after="60" w:line="240" w:lineRule="auto"/>
        <w:ind w:left="426" w:hanging="142"/>
        <w:jc w:val="left"/>
        <w:rPr>
          <w:rFonts w:asciiTheme="minorHAnsi" w:hAnsiTheme="minorHAnsi"/>
          <w:sz w:val="20"/>
          <w:szCs w:val="20"/>
          <w:lang w:val="en-US"/>
        </w:rPr>
      </w:pPr>
      <w:r w:rsidRPr="00B126FB">
        <w:rPr>
          <w:rFonts w:asciiTheme="minorHAnsi" w:hAnsiTheme="minorHAnsi"/>
          <w:sz w:val="20"/>
          <w:szCs w:val="20"/>
          <w:lang w:val="en-US"/>
        </w:rPr>
        <w:t xml:space="preserve">-  </w:t>
      </w:r>
      <w:r w:rsidR="00165E77" w:rsidRPr="00B126FB">
        <w:rPr>
          <w:rFonts w:asciiTheme="minorHAnsi" w:hAnsiTheme="minorHAnsi"/>
          <w:sz w:val="20"/>
          <w:szCs w:val="20"/>
          <w:lang w:val="en-US"/>
        </w:rPr>
        <w:t xml:space="preserve">Index of Expectations of the Country’s Economic Development over the Next 5 Years (х4) </w:t>
      </w:r>
      <w:r w:rsidR="006B176E">
        <w:rPr>
          <w:rFonts w:asciiTheme="minorHAnsi" w:hAnsiTheme="minorHAnsi"/>
          <w:sz w:val="20"/>
          <w:szCs w:val="20"/>
          <w:lang w:val="en-US"/>
        </w:rPr>
        <w:t>de</w:t>
      </w:r>
      <w:r w:rsidR="003971B7" w:rsidRPr="00B126FB">
        <w:rPr>
          <w:rFonts w:asciiTheme="minorHAnsi" w:hAnsiTheme="minorHAnsi"/>
          <w:sz w:val="20"/>
          <w:szCs w:val="20"/>
          <w:lang w:val="en-US"/>
        </w:rPr>
        <w:t xml:space="preserve">creased by </w:t>
      </w:r>
      <w:r w:rsidR="006B176E">
        <w:rPr>
          <w:rFonts w:asciiTheme="minorHAnsi" w:hAnsiTheme="minorHAnsi"/>
          <w:sz w:val="20"/>
          <w:szCs w:val="20"/>
          <w:lang w:val="en-US"/>
        </w:rPr>
        <w:t>7.8</w:t>
      </w:r>
      <w:r w:rsidR="003971B7" w:rsidRPr="00B126FB">
        <w:rPr>
          <w:rFonts w:asciiTheme="minorHAnsi" w:hAnsiTheme="minorHAnsi"/>
          <w:sz w:val="20"/>
          <w:szCs w:val="20"/>
          <w:lang w:val="en-US"/>
        </w:rPr>
        <w:t xml:space="preserve"> points compared to last month and equals</w:t>
      </w:r>
      <w:r w:rsidR="00D168ED" w:rsidRPr="00B126FB">
        <w:rPr>
          <w:rFonts w:asciiTheme="minorHAnsi" w:hAnsiTheme="minorHAnsi"/>
          <w:sz w:val="20"/>
          <w:szCs w:val="20"/>
          <w:lang w:val="en-US"/>
        </w:rPr>
        <w:t xml:space="preserve"> </w:t>
      </w:r>
      <w:r w:rsidR="006B176E">
        <w:rPr>
          <w:rFonts w:asciiTheme="minorHAnsi" w:hAnsiTheme="minorHAnsi"/>
          <w:sz w:val="20"/>
          <w:szCs w:val="20"/>
          <w:lang w:val="en-US"/>
        </w:rPr>
        <w:t>75.9</w:t>
      </w:r>
      <w:r w:rsidR="003971B7" w:rsidRPr="00B126FB">
        <w:rPr>
          <w:rFonts w:asciiTheme="minorHAnsi" w:hAnsiTheme="minorHAnsi"/>
          <w:sz w:val="20"/>
          <w:szCs w:val="20"/>
          <w:lang w:val="en-US"/>
        </w:rPr>
        <w:t>.</w:t>
      </w:r>
    </w:p>
    <w:p w14:paraId="2B55FE6E" w14:textId="0B6F4B2E" w:rsidR="006E48AC" w:rsidRDefault="00165E77" w:rsidP="000D2955">
      <w:pPr>
        <w:spacing w:before="0" w:after="60" w:line="240" w:lineRule="auto"/>
        <w:jc w:val="left"/>
        <w:rPr>
          <w:rFonts w:asciiTheme="minorHAnsi" w:hAnsiTheme="minorHAnsi"/>
          <w:sz w:val="20"/>
          <w:szCs w:val="20"/>
          <w:lang w:val="en-US"/>
        </w:rPr>
      </w:pPr>
      <w:r w:rsidRPr="00B126FB">
        <w:rPr>
          <w:rFonts w:asciiTheme="minorHAnsi" w:hAnsiTheme="minorHAnsi"/>
          <w:sz w:val="20"/>
          <w:szCs w:val="20"/>
          <w:lang w:val="en-US"/>
        </w:rPr>
        <w:t xml:space="preserve">In </w:t>
      </w:r>
      <w:r w:rsidR="000D77F9">
        <w:rPr>
          <w:rFonts w:asciiTheme="minorHAnsi" w:hAnsiTheme="minorHAnsi"/>
          <w:sz w:val="20"/>
          <w:szCs w:val="20"/>
          <w:lang w:val="en-US"/>
        </w:rPr>
        <w:t>September</w:t>
      </w:r>
      <w:r w:rsidRPr="00B126FB">
        <w:rPr>
          <w:rFonts w:asciiTheme="minorHAnsi" w:hAnsiTheme="minorHAnsi"/>
          <w:sz w:val="20"/>
          <w:szCs w:val="20"/>
          <w:lang w:val="en-US"/>
        </w:rPr>
        <w:t xml:space="preserve">, the indicator of </w:t>
      </w:r>
      <w:r w:rsidRPr="00B126FB">
        <w:rPr>
          <w:rFonts w:asciiTheme="minorHAnsi" w:hAnsiTheme="minorHAnsi"/>
          <w:i/>
          <w:sz w:val="20"/>
          <w:szCs w:val="20"/>
          <w:lang w:val="en-US"/>
        </w:rPr>
        <w:t>Index of Expectations of Changes in Unemployment</w:t>
      </w:r>
      <w:r w:rsidRPr="00B126FB">
        <w:rPr>
          <w:rFonts w:asciiTheme="minorHAnsi" w:hAnsiTheme="minorHAnsi"/>
          <w:sz w:val="20"/>
          <w:szCs w:val="20"/>
          <w:lang w:val="en-US"/>
        </w:rPr>
        <w:t xml:space="preserve"> </w:t>
      </w:r>
      <w:r w:rsidR="00793F50" w:rsidRPr="00B126FB">
        <w:rPr>
          <w:rFonts w:asciiTheme="minorHAnsi" w:hAnsiTheme="minorHAnsi"/>
          <w:sz w:val="20"/>
          <w:szCs w:val="20"/>
          <w:lang w:val="en-US"/>
        </w:rPr>
        <w:t>has</w:t>
      </w:r>
      <w:r w:rsidR="0059316B">
        <w:rPr>
          <w:rFonts w:asciiTheme="minorHAnsi" w:hAnsiTheme="minorHAnsi"/>
          <w:i/>
          <w:sz w:val="20"/>
          <w:szCs w:val="20"/>
          <w:lang w:val="en-US"/>
        </w:rPr>
        <w:t xml:space="preserve"> </w:t>
      </w:r>
      <w:r w:rsidR="000D77F9" w:rsidRPr="000D77F9">
        <w:rPr>
          <w:rFonts w:asciiTheme="minorHAnsi" w:hAnsiTheme="minorHAnsi"/>
          <w:iCs/>
          <w:sz w:val="20"/>
          <w:szCs w:val="20"/>
          <w:lang w:val="en-US"/>
        </w:rPr>
        <w:t>in</w:t>
      </w:r>
      <w:r w:rsidR="0059316B" w:rsidRPr="00B126FB">
        <w:rPr>
          <w:rFonts w:asciiTheme="minorHAnsi" w:hAnsiTheme="minorHAnsi"/>
          <w:sz w:val="20"/>
          <w:szCs w:val="20"/>
          <w:lang w:val="en-US"/>
        </w:rPr>
        <w:t>crease</w:t>
      </w:r>
      <w:r w:rsidR="0059316B">
        <w:rPr>
          <w:rFonts w:asciiTheme="minorHAnsi" w:hAnsiTheme="minorHAnsi"/>
          <w:sz w:val="20"/>
          <w:szCs w:val="20"/>
          <w:lang w:val="en-US"/>
        </w:rPr>
        <w:t>d</w:t>
      </w:r>
      <w:r w:rsidR="0059316B" w:rsidRPr="00B126FB">
        <w:rPr>
          <w:rFonts w:asciiTheme="minorHAnsi" w:hAnsiTheme="minorHAnsi"/>
          <w:sz w:val="20"/>
          <w:szCs w:val="20"/>
          <w:lang w:val="en-US"/>
        </w:rPr>
        <w:t xml:space="preserve"> </w:t>
      </w:r>
      <w:r w:rsidR="00793F50">
        <w:rPr>
          <w:rFonts w:asciiTheme="minorHAnsi" w:hAnsiTheme="minorHAnsi"/>
          <w:sz w:val="20"/>
          <w:szCs w:val="20"/>
          <w:lang w:val="en-US"/>
        </w:rPr>
        <w:t xml:space="preserve">by </w:t>
      </w:r>
      <w:r w:rsidR="007A58C8">
        <w:rPr>
          <w:rFonts w:asciiTheme="minorHAnsi" w:hAnsiTheme="minorHAnsi"/>
          <w:sz w:val="20"/>
          <w:szCs w:val="20"/>
          <w:lang w:val="en-US"/>
        </w:rPr>
        <w:t>1</w:t>
      </w:r>
      <w:r w:rsidR="00D007EB">
        <w:rPr>
          <w:rFonts w:asciiTheme="minorHAnsi" w:hAnsiTheme="minorHAnsi"/>
          <w:sz w:val="20"/>
          <w:szCs w:val="20"/>
          <w:lang w:val="en-US"/>
        </w:rPr>
        <w:t>.</w:t>
      </w:r>
      <w:r w:rsidR="000D77F9">
        <w:rPr>
          <w:rFonts w:asciiTheme="minorHAnsi" w:hAnsiTheme="minorHAnsi"/>
          <w:sz w:val="20"/>
          <w:szCs w:val="20"/>
          <w:lang w:val="en-US"/>
        </w:rPr>
        <w:t>2</w:t>
      </w:r>
      <w:r w:rsidR="00793F50">
        <w:rPr>
          <w:rFonts w:asciiTheme="minorHAnsi" w:hAnsiTheme="minorHAnsi"/>
          <w:sz w:val="20"/>
          <w:szCs w:val="20"/>
          <w:lang w:val="en-US"/>
        </w:rPr>
        <w:t xml:space="preserve"> points and equals </w:t>
      </w:r>
      <w:r w:rsidR="00D007EB">
        <w:rPr>
          <w:rFonts w:asciiTheme="minorHAnsi" w:hAnsiTheme="minorHAnsi"/>
          <w:sz w:val="20"/>
          <w:szCs w:val="20"/>
          <w:lang w:val="en-US"/>
        </w:rPr>
        <w:t>13</w:t>
      </w:r>
      <w:r w:rsidR="000D77F9">
        <w:rPr>
          <w:rFonts w:asciiTheme="minorHAnsi" w:hAnsiTheme="minorHAnsi"/>
          <w:sz w:val="20"/>
          <w:szCs w:val="20"/>
          <w:lang w:val="en-US"/>
        </w:rPr>
        <w:t>7.2</w:t>
      </w:r>
      <w:r w:rsidR="000D2955" w:rsidRPr="00B126FB">
        <w:rPr>
          <w:rFonts w:asciiTheme="minorHAnsi" w:hAnsiTheme="minorHAnsi"/>
          <w:sz w:val="20"/>
          <w:szCs w:val="20"/>
          <w:lang w:val="en-US"/>
        </w:rPr>
        <w:t>.</w:t>
      </w:r>
      <w:r w:rsidR="00481905" w:rsidRPr="00B126FB">
        <w:rPr>
          <w:rFonts w:asciiTheme="minorHAnsi" w:hAnsiTheme="minorHAnsi"/>
          <w:i/>
          <w:sz w:val="20"/>
          <w:szCs w:val="20"/>
          <w:lang w:val="en-US"/>
        </w:rPr>
        <w:t xml:space="preserve"> Index of Inflationary Expectations</w:t>
      </w:r>
      <w:r w:rsidR="00793F50">
        <w:rPr>
          <w:rFonts w:asciiTheme="minorHAnsi" w:hAnsiTheme="minorHAnsi"/>
          <w:i/>
          <w:sz w:val="20"/>
          <w:szCs w:val="20"/>
          <w:lang w:val="en-US"/>
        </w:rPr>
        <w:t xml:space="preserve"> </w:t>
      </w:r>
      <w:r w:rsidR="001F5802">
        <w:rPr>
          <w:rFonts w:asciiTheme="minorHAnsi" w:hAnsiTheme="minorHAnsi"/>
          <w:i/>
          <w:sz w:val="20"/>
          <w:szCs w:val="20"/>
          <w:lang w:val="en-US"/>
        </w:rPr>
        <w:t>de</w:t>
      </w:r>
      <w:r w:rsidR="00714244" w:rsidRPr="00B126FB">
        <w:rPr>
          <w:rFonts w:asciiTheme="minorHAnsi" w:hAnsiTheme="minorHAnsi"/>
          <w:sz w:val="20"/>
          <w:szCs w:val="20"/>
          <w:lang w:val="en-US"/>
        </w:rPr>
        <w:t xml:space="preserve">creased </w:t>
      </w:r>
      <w:r w:rsidR="00793F50">
        <w:rPr>
          <w:rFonts w:asciiTheme="minorHAnsi" w:hAnsiTheme="minorHAnsi"/>
          <w:sz w:val="20"/>
          <w:szCs w:val="20"/>
          <w:lang w:val="en-US"/>
        </w:rPr>
        <w:t xml:space="preserve">by </w:t>
      </w:r>
      <w:r w:rsidR="000D77F9">
        <w:rPr>
          <w:rFonts w:asciiTheme="minorHAnsi" w:hAnsiTheme="minorHAnsi"/>
          <w:sz w:val="20"/>
          <w:szCs w:val="20"/>
          <w:lang w:val="en-US"/>
        </w:rPr>
        <w:t>0.5</w:t>
      </w:r>
      <w:r w:rsidR="00793F50">
        <w:rPr>
          <w:rFonts w:asciiTheme="minorHAnsi" w:hAnsiTheme="minorHAnsi"/>
          <w:sz w:val="20"/>
          <w:szCs w:val="20"/>
          <w:lang w:val="en-US"/>
        </w:rPr>
        <w:t xml:space="preserve"> points </w:t>
      </w:r>
      <w:r w:rsidR="00714244" w:rsidRPr="00B126FB">
        <w:rPr>
          <w:rFonts w:asciiTheme="minorHAnsi" w:hAnsiTheme="minorHAnsi"/>
          <w:sz w:val="20"/>
          <w:szCs w:val="20"/>
          <w:lang w:val="en-US"/>
        </w:rPr>
        <w:t xml:space="preserve">and equals </w:t>
      </w:r>
      <w:r w:rsidR="00D007EB">
        <w:rPr>
          <w:rFonts w:asciiTheme="minorHAnsi" w:hAnsiTheme="minorHAnsi"/>
          <w:sz w:val="20"/>
          <w:szCs w:val="20"/>
          <w:lang w:val="en-US"/>
        </w:rPr>
        <w:t>1</w:t>
      </w:r>
      <w:r w:rsidR="007A58C8">
        <w:rPr>
          <w:rFonts w:asciiTheme="minorHAnsi" w:hAnsiTheme="minorHAnsi"/>
          <w:sz w:val="20"/>
          <w:szCs w:val="20"/>
          <w:lang w:val="en-US"/>
        </w:rPr>
        <w:t>9</w:t>
      </w:r>
      <w:r w:rsidR="001F5802">
        <w:rPr>
          <w:rFonts w:asciiTheme="minorHAnsi" w:hAnsiTheme="minorHAnsi"/>
          <w:sz w:val="20"/>
          <w:szCs w:val="20"/>
          <w:lang w:val="en-US"/>
        </w:rPr>
        <w:t>0.</w:t>
      </w:r>
      <w:r w:rsidR="000D77F9">
        <w:rPr>
          <w:rFonts w:asciiTheme="minorHAnsi" w:hAnsiTheme="minorHAnsi"/>
          <w:sz w:val="20"/>
          <w:szCs w:val="20"/>
          <w:lang w:val="en-US"/>
        </w:rPr>
        <w:t>3</w:t>
      </w:r>
      <w:r w:rsidR="000D2955" w:rsidRPr="00B126FB">
        <w:rPr>
          <w:rFonts w:asciiTheme="minorHAnsi" w:hAnsiTheme="minorHAnsi"/>
          <w:sz w:val="20"/>
          <w:szCs w:val="20"/>
          <w:lang w:val="en-US"/>
        </w:rPr>
        <w:t xml:space="preserve">. </w:t>
      </w:r>
      <w:r w:rsidR="00AA1A47" w:rsidRPr="00B126FB">
        <w:rPr>
          <w:rFonts w:asciiTheme="minorHAnsi" w:hAnsiTheme="minorHAnsi"/>
          <w:sz w:val="20"/>
          <w:szCs w:val="20"/>
          <w:lang w:val="en-US"/>
        </w:rPr>
        <w:t>E</w:t>
      </w:r>
      <w:r w:rsidR="00481905" w:rsidRPr="00B126FB">
        <w:rPr>
          <w:rFonts w:asciiTheme="minorHAnsi" w:hAnsiTheme="minorHAnsi"/>
          <w:sz w:val="20"/>
          <w:szCs w:val="20"/>
          <w:lang w:val="en-US"/>
        </w:rPr>
        <w:t>xpectations of Ukrainians regarding the hryvna’s exchange rate in the coming three months</w:t>
      </w:r>
      <w:r w:rsidR="003D6153" w:rsidRPr="00B126FB">
        <w:rPr>
          <w:lang w:val="en-US"/>
        </w:rPr>
        <w:t xml:space="preserve"> </w:t>
      </w:r>
      <w:r w:rsidR="00D82604" w:rsidRPr="00B126FB">
        <w:rPr>
          <w:rFonts w:asciiTheme="minorHAnsi" w:hAnsiTheme="minorHAnsi"/>
          <w:sz w:val="20"/>
          <w:szCs w:val="20"/>
          <w:lang w:val="en-US"/>
        </w:rPr>
        <w:t>have</w:t>
      </w:r>
      <w:r w:rsidR="00793F50">
        <w:rPr>
          <w:rFonts w:asciiTheme="minorHAnsi" w:hAnsiTheme="minorHAnsi"/>
          <w:sz w:val="20"/>
          <w:szCs w:val="20"/>
          <w:lang w:val="en-US"/>
        </w:rPr>
        <w:t xml:space="preserve"> improv</w:t>
      </w:r>
      <w:r w:rsidR="00714244" w:rsidRPr="00B126FB">
        <w:rPr>
          <w:rFonts w:asciiTheme="minorHAnsi" w:hAnsiTheme="minorHAnsi"/>
          <w:sz w:val="20"/>
          <w:szCs w:val="20"/>
          <w:lang w:val="en-US"/>
        </w:rPr>
        <w:t>ed</w:t>
      </w:r>
      <w:r w:rsidR="000D2955" w:rsidRPr="00B126FB">
        <w:rPr>
          <w:rFonts w:asciiTheme="minorHAnsi" w:hAnsiTheme="minorHAnsi"/>
          <w:sz w:val="20"/>
          <w:szCs w:val="20"/>
          <w:lang w:val="en-US"/>
        </w:rPr>
        <w:t>:</w:t>
      </w:r>
      <w:r w:rsidR="000D2955" w:rsidRPr="00B126FB">
        <w:rPr>
          <w:rFonts w:asciiTheme="minorHAnsi" w:hAnsiTheme="minorHAnsi"/>
          <w:color w:val="FF0000"/>
          <w:sz w:val="20"/>
          <w:szCs w:val="20"/>
          <w:lang w:val="en-US"/>
        </w:rPr>
        <w:t xml:space="preserve"> </w:t>
      </w:r>
      <w:r w:rsidR="00481905" w:rsidRPr="00B126FB">
        <w:rPr>
          <w:rFonts w:asciiTheme="minorHAnsi" w:hAnsiTheme="minorHAnsi"/>
          <w:i/>
          <w:sz w:val="20"/>
          <w:szCs w:val="20"/>
          <w:lang w:val="en-US"/>
        </w:rPr>
        <w:t xml:space="preserve">Index of Devaluation Expectations </w:t>
      </w:r>
      <w:r w:rsidR="000D77F9">
        <w:rPr>
          <w:rFonts w:asciiTheme="minorHAnsi" w:hAnsiTheme="minorHAnsi"/>
          <w:sz w:val="20"/>
          <w:szCs w:val="20"/>
          <w:lang w:val="en-US"/>
        </w:rPr>
        <w:t>in</w:t>
      </w:r>
      <w:r w:rsidR="00D82604" w:rsidRPr="00B126FB">
        <w:rPr>
          <w:rFonts w:asciiTheme="minorHAnsi" w:hAnsiTheme="minorHAnsi"/>
          <w:sz w:val="20"/>
          <w:szCs w:val="20"/>
          <w:lang w:val="en-US"/>
        </w:rPr>
        <w:t xml:space="preserve">creased by </w:t>
      </w:r>
      <w:r w:rsidR="001F5802">
        <w:rPr>
          <w:rFonts w:asciiTheme="minorHAnsi" w:hAnsiTheme="minorHAnsi"/>
          <w:sz w:val="20"/>
          <w:szCs w:val="20"/>
          <w:lang w:val="en-US"/>
        </w:rPr>
        <w:t>6.</w:t>
      </w:r>
      <w:r w:rsidR="000D77F9">
        <w:rPr>
          <w:rFonts w:asciiTheme="minorHAnsi" w:hAnsiTheme="minorHAnsi"/>
          <w:sz w:val="20"/>
          <w:szCs w:val="20"/>
          <w:lang w:val="en-US"/>
        </w:rPr>
        <w:t>7</w:t>
      </w:r>
      <w:r w:rsidR="00D82604" w:rsidRPr="00B126FB">
        <w:rPr>
          <w:rFonts w:asciiTheme="minorHAnsi" w:hAnsiTheme="minorHAnsi"/>
          <w:sz w:val="20"/>
          <w:szCs w:val="20"/>
          <w:lang w:val="en-US"/>
        </w:rPr>
        <w:t xml:space="preserve"> p. and</w:t>
      </w:r>
      <w:r w:rsidR="00D82604" w:rsidRPr="00B126FB">
        <w:rPr>
          <w:rFonts w:asciiTheme="minorHAnsi" w:hAnsiTheme="minorHAnsi"/>
          <w:i/>
          <w:sz w:val="20"/>
          <w:szCs w:val="20"/>
          <w:lang w:val="en-US"/>
        </w:rPr>
        <w:t xml:space="preserve"> </w:t>
      </w:r>
      <w:r w:rsidR="003D6153" w:rsidRPr="00B126FB">
        <w:rPr>
          <w:rFonts w:asciiTheme="minorHAnsi" w:hAnsiTheme="minorHAnsi"/>
          <w:sz w:val="20"/>
          <w:szCs w:val="20"/>
          <w:lang w:val="en-US"/>
        </w:rPr>
        <w:t xml:space="preserve">equals </w:t>
      </w:r>
      <w:r w:rsidR="007A58C8">
        <w:rPr>
          <w:rFonts w:asciiTheme="minorHAnsi" w:hAnsiTheme="minorHAnsi"/>
          <w:sz w:val="20"/>
          <w:szCs w:val="20"/>
          <w:lang w:val="en-US"/>
        </w:rPr>
        <w:t>13</w:t>
      </w:r>
      <w:r w:rsidR="000D77F9">
        <w:rPr>
          <w:rFonts w:asciiTheme="minorHAnsi" w:hAnsiTheme="minorHAnsi"/>
          <w:sz w:val="20"/>
          <w:szCs w:val="20"/>
          <w:lang w:val="en-US"/>
        </w:rPr>
        <w:t>9.8</w:t>
      </w:r>
      <w:r w:rsidR="000D2955" w:rsidRPr="00B126FB">
        <w:rPr>
          <w:rFonts w:asciiTheme="minorHAnsi" w:hAnsiTheme="minorHAnsi"/>
          <w:sz w:val="20"/>
          <w:szCs w:val="20"/>
          <w:lang w:val="en-US"/>
        </w:rPr>
        <w:t xml:space="preserve">. </w:t>
      </w:r>
    </w:p>
    <w:p w14:paraId="7C8F56EA" w14:textId="5E65B589" w:rsidR="009F169C" w:rsidRDefault="009F169C" w:rsidP="000D2955">
      <w:pPr>
        <w:spacing w:before="0" w:after="60" w:line="240" w:lineRule="auto"/>
        <w:jc w:val="left"/>
        <w:rPr>
          <w:rFonts w:asciiTheme="minorHAnsi" w:hAnsiTheme="minorHAnsi"/>
          <w:sz w:val="20"/>
          <w:szCs w:val="20"/>
          <w:lang w:val="en-US"/>
        </w:rPr>
      </w:pPr>
      <w:r w:rsidRPr="006B0068">
        <w:rPr>
          <w:rFonts w:asciiTheme="minorHAnsi" w:hAnsiTheme="minorHAnsi"/>
          <w:i/>
          <w:sz w:val="20"/>
          <w:szCs w:val="20"/>
          <w:lang w:val="uk-UA"/>
        </w:rPr>
        <w:t>«</w:t>
      </w:r>
      <w:r w:rsidR="000D77F9" w:rsidRPr="000D77F9">
        <w:rPr>
          <w:rFonts w:asciiTheme="minorHAnsi" w:hAnsiTheme="minorHAnsi"/>
          <w:i/>
          <w:sz w:val="20"/>
          <w:szCs w:val="20"/>
          <w:lang w:val="en-US"/>
        </w:rPr>
        <w:t>The Consumer Confidence Index decreased in September compared to August 2021; its value is at the level of September 2020. The decline was mainly due to the decrease of the component of economic expectations amid news about the new wave of COVID-19</w:t>
      </w:r>
      <w:r w:rsidRPr="006B0068">
        <w:rPr>
          <w:rFonts w:asciiTheme="minorHAnsi" w:hAnsiTheme="minorHAnsi"/>
          <w:i/>
          <w:sz w:val="20"/>
          <w:szCs w:val="20"/>
          <w:lang w:val="uk-UA"/>
        </w:rPr>
        <w:t>»</w:t>
      </w:r>
      <w:r w:rsidRPr="009F169C">
        <w:rPr>
          <w:rFonts w:asciiTheme="minorHAnsi" w:hAnsiTheme="minorHAnsi"/>
          <w:sz w:val="20"/>
          <w:szCs w:val="20"/>
          <w:lang w:val="uk-UA"/>
        </w:rPr>
        <w:t xml:space="preserve"> </w:t>
      </w:r>
      <w:r w:rsidRPr="009F169C">
        <w:rPr>
          <w:rFonts w:asciiTheme="minorHAnsi" w:hAnsiTheme="minorHAnsi" w:cs="Arial"/>
          <w:sz w:val="20"/>
          <w:szCs w:val="20"/>
          <w:lang w:val="uk-UA"/>
        </w:rPr>
        <w:t xml:space="preserve">− </w:t>
      </w:r>
      <w:r w:rsidRPr="009F169C">
        <w:rPr>
          <w:rFonts w:asciiTheme="minorHAnsi" w:hAnsiTheme="minorHAnsi" w:cs="Arial"/>
          <w:sz w:val="20"/>
          <w:szCs w:val="20"/>
          <w:lang w:val="en-US"/>
        </w:rPr>
        <w:t xml:space="preserve">as </w:t>
      </w:r>
      <w:r w:rsidRPr="009F169C">
        <w:rPr>
          <w:rFonts w:asciiTheme="minorHAnsi" w:hAnsiTheme="minorHAnsi"/>
          <w:sz w:val="20"/>
          <w:szCs w:val="20"/>
          <w:lang w:val="en-US"/>
        </w:rPr>
        <w:t>Info Sapiens analysts comment.</w:t>
      </w:r>
    </w:p>
    <w:p w14:paraId="7EF233B0" w14:textId="2CB5EEDC" w:rsidR="000D77F9" w:rsidRDefault="000D77F9" w:rsidP="000D2955">
      <w:pPr>
        <w:spacing w:before="0" w:after="60" w:line="240" w:lineRule="auto"/>
        <w:jc w:val="left"/>
        <w:rPr>
          <w:rFonts w:asciiTheme="minorHAnsi" w:hAnsiTheme="minorHAnsi"/>
          <w:sz w:val="20"/>
          <w:szCs w:val="20"/>
          <w:lang w:val="en-US"/>
        </w:rPr>
      </w:pPr>
    </w:p>
    <w:p w14:paraId="227B5117" w14:textId="47A3D8FC" w:rsidR="000D77F9" w:rsidRDefault="000D77F9" w:rsidP="000D77F9">
      <w:pPr>
        <w:spacing w:before="60" w:after="60" w:line="240" w:lineRule="auto"/>
        <w:jc w:val="left"/>
        <w:rPr>
          <w:rFonts w:asciiTheme="minorHAnsi" w:hAnsiTheme="minorHAnsi"/>
          <w:sz w:val="20"/>
          <w:szCs w:val="20"/>
          <w:lang w:val="uk-UA"/>
        </w:rPr>
      </w:pPr>
    </w:p>
    <w:p w14:paraId="5A993494" w14:textId="77777777" w:rsidR="000D77F9" w:rsidRPr="000D77F9" w:rsidRDefault="000D77F9" w:rsidP="000D2955">
      <w:pPr>
        <w:spacing w:before="0" w:after="60" w:line="240" w:lineRule="auto"/>
        <w:jc w:val="left"/>
        <w:rPr>
          <w:rFonts w:asciiTheme="minorHAnsi" w:hAnsiTheme="minorHAnsi"/>
          <w:sz w:val="20"/>
          <w:szCs w:val="20"/>
          <w:lang w:val="uk-UA"/>
        </w:rPr>
      </w:pPr>
    </w:p>
    <w:p w14:paraId="2A7B82EB" w14:textId="77777777" w:rsidR="00535ABB" w:rsidRPr="00B126FB" w:rsidRDefault="00332EC3" w:rsidP="006E2F08">
      <w:pPr>
        <w:spacing w:before="0" w:after="200" w:line="240" w:lineRule="auto"/>
        <w:jc w:val="left"/>
        <w:rPr>
          <w:rFonts w:asciiTheme="minorHAnsi" w:hAnsiTheme="minorHAnsi"/>
          <w:color w:val="FF0000"/>
          <w:sz w:val="96"/>
          <w:szCs w:val="96"/>
          <w:lang w:val="en-US"/>
        </w:rPr>
      </w:pPr>
      <w:r w:rsidRPr="00B126FB">
        <w:rPr>
          <w:rFonts w:asciiTheme="minorHAnsi" w:hAnsiTheme="minorHAnsi"/>
          <w:noProof/>
          <w:color w:val="FF0000"/>
          <w:sz w:val="96"/>
          <w:szCs w:val="96"/>
          <w:lang w:val="uk-UA" w:eastAsia="uk-UA"/>
        </w:rPr>
        <w:lastRenderedPageBreak/>
        <w:drawing>
          <wp:inline distT="0" distB="0" distL="0" distR="0" wp14:anchorId="230D60CE" wp14:editId="3164A7B5">
            <wp:extent cx="5953125" cy="3457575"/>
            <wp:effectExtent l="0" t="0" r="9525" b="9525"/>
            <wp:docPr id="1" name="Диаграмма 1">
              <a:extLst xmlns:a="http://schemas.openxmlformats.org/drawingml/2006/main">
                <a:ext uri="{FF2B5EF4-FFF2-40B4-BE49-F238E27FC236}">
                  <a16:creationId xmlns:a16="http://schemas.microsoft.com/office/drawing/2014/main" id="{620A46F9-0736-4E41-A50C-11CB4D60A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af5"/>
        <w:tblW w:w="9351" w:type="dxa"/>
        <w:tblBorders>
          <w:top w:val="single" w:sz="4" w:space="0" w:color="808585" w:themeColor="background2"/>
          <w:left w:val="single" w:sz="4" w:space="0" w:color="808585" w:themeColor="background2"/>
          <w:bottom w:val="single" w:sz="4" w:space="0" w:color="808585" w:themeColor="background2"/>
          <w:right w:val="single" w:sz="4" w:space="0" w:color="808585" w:themeColor="background2"/>
          <w:insideH w:val="single" w:sz="4" w:space="0" w:color="808585" w:themeColor="background2"/>
          <w:insideV w:val="single" w:sz="4" w:space="0" w:color="808585" w:themeColor="background2"/>
        </w:tblBorders>
        <w:tblLayout w:type="fixed"/>
        <w:tblCellMar>
          <w:left w:w="28" w:type="dxa"/>
          <w:right w:w="28" w:type="dxa"/>
        </w:tblCellMar>
        <w:tblLook w:val="04A0" w:firstRow="1" w:lastRow="0" w:firstColumn="1" w:lastColumn="0" w:noHBand="0" w:noVBand="1"/>
      </w:tblPr>
      <w:tblGrid>
        <w:gridCol w:w="846"/>
        <w:gridCol w:w="1417"/>
        <w:gridCol w:w="1418"/>
        <w:gridCol w:w="1417"/>
        <w:gridCol w:w="1418"/>
        <w:gridCol w:w="1417"/>
        <w:gridCol w:w="1418"/>
      </w:tblGrid>
      <w:tr w:rsidR="00D623B3" w:rsidRPr="00B126FB" w14:paraId="6574A35F" w14:textId="77777777" w:rsidTr="00535ABB">
        <w:trPr>
          <w:cantSplit/>
          <w:trHeight w:val="516"/>
        </w:trPr>
        <w:tc>
          <w:tcPr>
            <w:tcW w:w="9351" w:type="dxa"/>
            <w:gridSpan w:val="7"/>
            <w:tcBorders>
              <w:top w:val="single" w:sz="12" w:space="0" w:color="000000" w:themeColor="text1"/>
              <w:left w:val="single" w:sz="12" w:space="0" w:color="000000" w:themeColor="text1"/>
              <w:bottom w:val="single" w:sz="8" w:space="0" w:color="000000" w:themeColor="text1"/>
              <w:right w:val="single" w:sz="12" w:space="0" w:color="000000" w:themeColor="text1"/>
            </w:tcBorders>
          </w:tcPr>
          <w:p w14:paraId="5F5A3CBF" w14:textId="77777777" w:rsidR="00F26E6D" w:rsidRPr="00B126FB" w:rsidRDefault="00F26E6D" w:rsidP="00457209">
            <w:pPr>
              <w:spacing w:before="0" w:after="0" w:line="240" w:lineRule="auto"/>
              <w:jc w:val="center"/>
              <w:rPr>
                <w:rFonts w:asciiTheme="minorHAnsi" w:hAnsiTheme="minorHAnsi"/>
                <w:b/>
                <w:lang w:val="en-US"/>
              </w:rPr>
            </w:pPr>
            <w:r w:rsidRPr="00B126FB">
              <w:rPr>
                <w:rFonts w:asciiTheme="minorHAnsi" w:hAnsiTheme="minorHAnsi"/>
                <w:b/>
                <w:lang w:val="en-US"/>
              </w:rPr>
              <w:t xml:space="preserve">Dynamics of the Consumer Confidence Index in Ukraine </w:t>
            </w:r>
          </w:p>
          <w:p w14:paraId="23D96140" w14:textId="77777777" w:rsidR="00D623B3" w:rsidRPr="00B126FB" w:rsidRDefault="00F26E6D" w:rsidP="00457209">
            <w:pPr>
              <w:spacing w:before="0" w:after="0" w:line="240" w:lineRule="auto"/>
              <w:jc w:val="center"/>
              <w:rPr>
                <w:rFonts w:asciiTheme="minorHAnsi" w:hAnsiTheme="minorHAnsi"/>
                <w:color w:val="FF0000"/>
                <w:lang w:val="en-US"/>
              </w:rPr>
            </w:pPr>
            <w:r w:rsidRPr="00B126FB">
              <w:rPr>
                <w:rFonts w:asciiTheme="minorHAnsi" w:hAnsiTheme="minorHAnsi"/>
                <w:lang w:val="en-US"/>
              </w:rPr>
              <w:t xml:space="preserve"> (16+ target group)</w:t>
            </w:r>
          </w:p>
        </w:tc>
      </w:tr>
      <w:tr w:rsidR="00457209" w:rsidRPr="000D77F9" w14:paraId="626A4BCC" w14:textId="77777777" w:rsidTr="00535ABB">
        <w:trPr>
          <w:cantSplit/>
          <w:trHeight w:val="1285"/>
        </w:trPr>
        <w:tc>
          <w:tcPr>
            <w:tcW w:w="846" w:type="dxa"/>
            <w:tcBorders>
              <w:top w:val="single" w:sz="8" w:space="0" w:color="000000" w:themeColor="text1"/>
              <w:left w:val="single" w:sz="12" w:space="0" w:color="000000" w:themeColor="text1"/>
              <w:bottom w:val="single" w:sz="8" w:space="0" w:color="000000" w:themeColor="text1"/>
            </w:tcBorders>
            <w:vAlign w:val="center"/>
          </w:tcPr>
          <w:p w14:paraId="46AC6C85" w14:textId="77777777" w:rsidR="00D623B3" w:rsidRPr="00B126FB" w:rsidRDefault="00F26E6D" w:rsidP="00457209">
            <w:pPr>
              <w:spacing w:before="0" w:after="0" w:line="240" w:lineRule="auto"/>
              <w:jc w:val="center"/>
              <w:rPr>
                <w:rFonts w:asciiTheme="minorHAnsi" w:hAnsiTheme="minorHAnsi"/>
                <w:lang w:val="en-US"/>
              </w:rPr>
            </w:pPr>
            <w:r w:rsidRPr="00B126FB">
              <w:rPr>
                <w:rFonts w:asciiTheme="minorHAnsi" w:hAnsiTheme="minorHAnsi"/>
                <w:lang w:val="en-US"/>
              </w:rPr>
              <w:t>Month, year</w:t>
            </w:r>
          </w:p>
        </w:tc>
        <w:tc>
          <w:tcPr>
            <w:tcW w:w="1417" w:type="dxa"/>
            <w:tcBorders>
              <w:top w:val="single" w:sz="8" w:space="0" w:color="000000" w:themeColor="text1"/>
              <w:bottom w:val="single" w:sz="8" w:space="0" w:color="000000" w:themeColor="text1"/>
            </w:tcBorders>
            <w:shd w:val="clear" w:color="auto" w:fill="F2F2F2" w:themeFill="background1" w:themeFillShade="F2"/>
            <w:vAlign w:val="center"/>
          </w:tcPr>
          <w:p w14:paraId="5FCC1191" w14:textId="77777777" w:rsidR="00D623B3" w:rsidRPr="00B126FB" w:rsidRDefault="00F26E6D" w:rsidP="00457209">
            <w:pPr>
              <w:spacing w:before="0" w:after="0" w:line="240" w:lineRule="auto"/>
              <w:jc w:val="center"/>
              <w:rPr>
                <w:rFonts w:asciiTheme="minorHAnsi" w:hAnsiTheme="minorHAnsi"/>
                <w:b/>
                <w:lang w:val="en-US"/>
              </w:rPr>
            </w:pPr>
            <w:r w:rsidRPr="00B126FB">
              <w:rPr>
                <w:rFonts w:asciiTheme="minorHAnsi" w:hAnsiTheme="minorHAnsi"/>
                <w:b/>
                <w:lang w:val="en-US"/>
              </w:rPr>
              <w:t>Consumer Confidence Index (CCI)</w:t>
            </w:r>
          </w:p>
        </w:tc>
        <w:tc>
          <w:tcPr>
            <w:tcW w:w="1418" w:type="dxa"/>
            <w:tcBorders>
              <w:top w:val="single" w:sz="8" w:space="0" w:color="000000" w:themeColor="text1"/>
              <w:bottom w:val="single" w:sz="8" w:space="0" w:color="000000" w:themeColor="text1"/>
            </w:tcBorders>
            <w:vAlign w:val="center"/>
          </w:tcPr>
          <w:p w14:paraId="32CACD0E" w14:textId="77777777" w:rsidR="00D623B3" w:rsidRPr="00B126FB" w:rsidRDefault="00F26E6D" w:rsidP="00457209">
            <w:pPr>
              <w:spacing w:before="0" w:after="0" w:line="240" w:lineRule="auto"/>
              <w:jc w:val="center"/>
              <w:rPr>
                <w:rFonts w:asciiTheme="minorHAnsi" w:hAnsiTheme="minorHAnsi"/>
                <w:lang w:val="en-US"/>
              </w:rPr>
            </w:pPr>
            <w:r w:rsidRPr="00B126FB">
              <w:rPr>
                <w:rFonts w:asciiTheme="minorHAnsi" w:hAnsiTheme="minorHAnsi"/>
                <w:lang w:val="en-US"/>
              </w:rPr>
              <w:t>Index of the Current Situation (ICS)</w:t>
            </w:r>
          </w:p>
        </w:tc>
        <w:tc>
          <w:tcPr>
            <w:tcW w:w="1417" w:type="dxa"/>
            <w:tcBorders>
              <w:top w:val="single" w:sz="8" w:space="0" w:color="000000" w:themeColor="text1"/>
              <w:bottom w:val="single" w:sz="8" w:space="0" w:color="000000" w:themeColor="text1"/>
            </w:tcBorders>
            <w:vAlign w:val="center"/>
          </w:tcPr>
          <w:p w14:paraId="292962B6" w14:textId="77777777" w:rsidR="00D623B3" w:rsidRPr="00B126FB" w:rsidRDefault="00F26E6D" w:rsidP="00457209">
            <w:pPr>
              <w:spacing w:before="0" w:after="0" w:line="240" w:lineRule="auto"/>
              <w:jc w:val="center"/>
              <w:rPr>
                <w:rFonts w:asciiTheme="minorHAnsi" w:hAnsiTheme="minorHAnsi"/>
                <w:lang w:val="en-US"/>
              </w:rPr>
            </w:pPr>
            <w:r w:rsidRPr="00B126FB">
              <w:rPr>
                <w:rFonts w:asciiTheme="minorHAnsi" w:hAnsiTheme="minorHAnsi"/>
                <w:lang w:val="en-US"/>
              </w:rPr>
              <w:t>Index of Economic Expectations (IEE)</w:t>
            </w:r>
          </w:p>
        </w:tc>
        <w:tc>
          <w:tcPr>
            <w:tcW w:w="1418" w:type="dxa"/>
            <w:tcBorders>
              <w:top w:val="single" w:sz="8" w:space="0" w:color="000000" w:themeColor="text1"/>
              <w:bottom w:val="single" w:sz="8" w:space="0" w:color="000000" w:themeColor="text1"/>
            </w:tcBorders>
            <w:vAlign w:val="center"/>
          </w:tcPr>
          <w:p w14:paraId="33BCA4AD" w14:textId="77777777" w:rsidR="00D623B3" w:rsidRPr="00B126FB" w:rsidRDefault="00F26E6D" w:rsidP="00457209">
            <w:pPr>
              <w:spacing w:before="0" w:after="0" w:line="240" w:lineRule="auto"/>
              <w:jc w:val="center"/>
              <w:rPr>
                <w:rFonts w:asciiTheme="minorHAnsi" w:hAnsiTheme="minorHAnsi"/>
                <w:lang w:val="en-US"/>
              </w:rPr>
            </w:pPr>
            <w:r w:rsidRPr="00B126FB">
              <w:rPr>
                <w:rFonts w:asciiTheme="minorHAnsi" w:hAnsiTheme="minorHAnsi"/>
                <w:lang w:val="en-US"/>
              </w:rPr>
              <w:t>Index of Expectations of Changes in Unemployment (IECU)</w:t>
            </w:r>
          </w:p>
        </w:tc>
        <w:tc>
          <w:tcPr>
            <w:tcW w:w="1417" w:type="dxa"/>
            <w:tcBorders>
              <w:top w:val="single" w:sz="8" w:space="0" w:color="000000" w:themeColor="text1"/>
              <w:bottom w:val="single" w:sz="8" w:space="0" w:color="000000" w:themeColor="text1"/>
            </w:tcBorders>
            <w:vAlign w:val="center"/>
          </w:tcPr>
          <w:p w14:paraId="67066267" w14:textId="77777777" w:rsidR="00D623B3" w:rsidRPr="00B126FB" w:rsidRDefault="00F26E6D" w:rsidP="00457209">
            <w:pPr>
              <w:spacing w:before="0" w:after="0" w:line="240" w:lineRule="auto"/>
              <w:jc w:val="center"/>
              <w:rPr>
                <w:rFonts w:asciiTheme="minorHAnsi" w:hAnsiTheme="minorHAnsi"/>
                <w:lang w:val="en-US"/>
              </w:rPr>
            </w:pPr>
            <w:r w:rsidRPr="00B126FB">
              <w:rPr>
                <w:rFonts w:asciiTheme="minorHAnsi" w:hAnsiTheme="minorHAnsi"/>
                <w:lang w:val="en-US"/>
              </w:rPr>
              <w:t>Index of Inflationary Expectations (IIE)</w:t>
            </w:r>
          </w:p>
        </w:tc>
        <w:tc>
          <w:tcPr>
            <w:tcW w:w="1418" w:type="dxa"/>
            <w:tcBorders>
              <w:top w:val="single" w:sz="8" w:space="0" w:color="000000" w:themeColor="text1"/>
              <w:bottom w:val="single" w:sz="8" w:space="0" w:color="000000" w:themeColor="text1"/>
              <w:right w:val="single" w:sz="12" w:space="0" w:color="000000" w:themeColor="text1"/>
            </w:tcBorders>
            <w:vAlign w:val="center"/>
          </w:tcPr>
          <w:p w14:paraId="7AF9F649" w14:textId="77777777" w:rsidR="00D623B3" w:rsidRPr="00B126FB" w:rsidRDefault="00F26E6D" w:rsidP="00457209">
            <w:pPr>
              <w:spacing w:before="0" w:after="0" w:line="240" w:lineRule="auto"/>
              <w:jc w:val="center"/>
              <w:rPr>
                <w:rFonts w:asciiTheme="minorHAnsi" w:hAnsiTheme="minorHAnsi"/>
                <w:lang w:val="en-US"/>
              </w:rPr>
            </w:pPr>
            <w:r w:rsidRPr="00B126FB">
              <w:rPr>
                <w:rFonts w:asciiTheme="minorHAnsi" w:hAnsiTheme="minorHAnsi"/>
                <w:lang w:val="en-US"/>
              </w:rPr>
              <w:t>Index of Devaluation Expectations (IDE)</w:t>
            </w:r>
          </w:p>
        </w:tc>
      </w:tr>
      <w:tr w:rsidR="006B176E" w:rsidRPr="00B126FB" w14:paraId="14821C67" w14:textId="77777777" w:rsidTr="000C2032">
        <w:trPr>
          <w:cantSplit/>
          <w:trHeight w:val="357"/>
        </w:trPr>
        <w:tc>
          <w:tcPr>
            <w:tcW w:w="846" w:type="dxa"/>
            <w:tcBorders>
              <w:top w:val="single" w:sz="8" w:space="0" w:color="000000" w:themeColor="text1"/>
              <w:left w:val="single" w:sz="12" w:space="0" w:color="000000" w:themeColor="text1"/>
            </w:tcBorders>
            <w:shd w:val="clear" w:color="auto" w:fill="F2F2F2" w:themeFill="background1" w:themeFillShade="F2"/>
            <w:vAlign w:val="center"/>
          </w:tcPr>
          <w:p w14:paraId="22EAC5ED" w14:textId="0CEDC0ED" w:rsidR="006B176E" w:rsidRPr="00B126FB" w:rsidRDefault="006B176E" w:rsidP="006B176E">
            <w:pPr>
              <w:spacing w:before="60" w:after="60" w:line="240" w:lineRule="exact"/>
              <w:jc w:val="center"/>
              <w:rPr>
                <w:rFonts w:asciiTheme="minorHAnsi" w:hAnsiTheme="minorHAnsi"/>
                <w:b/>
                <w:lang w:val="en-US"/>
              </w:rPr>
            </w:pPr>
            <w:r>
              <w:rPr>
                <w:rFonts w:cs="Calibri"/>
                <w:b/>
                <w:bCs/>
                <w:color w:val="000000"/>
              </w:rPr>
              <w:t>09’21</w:t>
            </w:r>
          </w:p>
        </w:tc>
        <w:tc>
          <w:tcPr>
            <w:tcW w:w="1417" w:type="dxa"/>
            <w:tcBorders>
              <w:top w:val="single" w:sz="8" w:space="0" w:color="000000" w:themeColor="text1"/>
            </w:tcBorders>
            <w:shd w:val="clear" w:color="auto" w:fill="F2F2F2" w:themeFill="background1" w:themeFillShade="F2"/>
          </w:tcPr>
          <w:p w14:paraId="23B7CF65" w14:textId="0ABEC0DF" w:rsidR="006B176E" w:rsidRPr="00B126FB" w:rsidRDefault="006B176E" w:rsidP="006B176E">
            <w:pPr>
              <w:spacing w:before="60" w:after="60" w:line="240" w:lineRule="exact"/>
              <w:jc w:val="center"/>
              <w:rPr>
                <w:rFonts w:asciiTheme="minorHAnsi" w:hAnsiTheme="minorHAnsi"/>
                <w:b/>
                <w:lang w:val="en-US"/>
              </w:rPr>
            </w:pPr>
            <w:r w:rsidRPr="008D71BE">
              <w:t>69,1</w:t>
            </w:r>
          </w:p>
        </w:tc>
        <w:tc>
          <w:tcPr>
            <w:tcW w:w="1418" w:type="dxa"/>
            <w:tcBorders>
              <w:top w:val="single" w:sz="8" w:space="0" w:color="000000" w:themeColor="text1"/>
            </w:tcBorders>
            <w:shd w:val="clear" w:color="auto" w:fill="F2F2F2" w:themeFill="background1" w:themeFillShade="F2"/>
          </w:tcPr>
          <w:p w14:paraId="5D9C154E" w14:textId="57C2089B" w:rsidR="006B176E" w:rsidRPr="00B126FB" w:rsidRDefault="006B176E" w:rsidP="006B176E">
            <w:pPr>
              <w:spacing w:before="60" w:after="60" w:line="240" w:lineRule="exact"/>
              <w:jc w:val="center"/>
              <w:rPr>
                <w:rFonts w:asciiTheme="minorHAnsi" w:hAnsiTheme="minorHAnsi"/>
                <w:lang w:val="en-US"/>
              </w:rPr>
            </w:pPr>
            <w:r w:rsidRPr="008D71BE">
              <w:t>69,4</w:t>
            </w:r>
          </w:p>
        </w:tc>
        <w:tc>
          <w:tcPr>
            <w:tcW w:w="1417" w:type="dxa"/>
            <w:tcBorders>
              <w:top w:val="single" w:sz="8" w:space="0" w:color="000000" w:themeColor="text1"/>
            </w:tcBorders>
            <w:shd w:val="clear" w:color="auto" w:fill="F2F2F2" w:themeFill="background1" w:themeFillShade="F2"/>
          </w:tcPr>
          <w:p w14:paraId="47EA3358" w14:textId="730C9C76" w:rsidR="006B176E" w:rsidRPr="00B126FB" w:rsidRDefault="006B176E" w:rsidP="006B176E">
            <w:pPr>
              <w:spacing w:before="60" w:after="60" w:line="240" w:lineRule="exact"/>
              <w:jc w:val="center"/>
              <w:rPr>
                <w:rFonts w:asciiTheme="minorHAnsi" w:hAnsiTheme="minorHAnsi"/>
                <w:lang w:val="en-US"/>
              </w:rPr>
            </w:pPr>
            <w:r w:rsidRPr="008D71BE">
              <w:t>68,9</w:t>
            </w:r>
          </w:p>
        </w:tc>
        <w:tc>
          <w:tcPr>
            <w:tcW w:w="1418" w:type="dxa"/>
            <w:tcBorders>
              <w:top w:val="single" w:sz="8" w:space="0" w:color="000000" w:themeColor="text1"/>
            </w:tcBorders>
            <w:shd w:val="clear" w:color="auto" w:fill="F2F2F2" w:themeFill="background1" w:themeFillShade="F2"/>
          </w:tcPr>
          <w:p w14:paraId="7EC080EB" w14:textId="0C63E627" w:rsidR="006B176E" w:rsidRPr="00B126FB" w:rsidRDefault="006B176E" w:rsidP="006B176E">
            <w:pPr>
              <w:spacing w:before="60" w:after="60" w:line="240" w:lineRule="exact"/>
              <w:jc w:val="center"/>
              <w:rPr>
                <w:rFonts w:asciiTheme="minorHAnsi" w:hAnsiTheme="minorHAnsi"/>
                <w:lang w:val="en-US"/>
              </w:rPr>
            </w:pPr>
            <w:r w:rsidRPr="008D71BE">
              <w:t>137,2</w:t>
            </w:r>
          </w:p>
        </w:tc>
        <w:tc>
          <w:tcPr>
            <w:tcW w:w="1417" w:type="dxa"/>
            <w:tcBorders>
              <w:top w:val="single" w:sz="8" w:space="0" w:color="000000" w:themeColor="text1"/>
            </w:tcBorders>
            <w:shd w:val="clear" w:color="auto" w:fill="F2F2F2" w:themeFill="background1" w:themeFillShade="F2"/>
          </w:tcPr>
          <w:p w14:paraId="3A1EC24A" w14:textId="478DB76E" w:rsidR="006B176E" w:rsidRPr="00B126FB" w:rsidRDefault="006B176E" w:rsidP="006B176E">
            <w:pPr>
              <w:spacing w:before="60" w:after="60" w:line="240" w:lineRule="exact"/>
              <w:jc w:val="center"/>
              <w:rPr>
                <w:rFonts w:asciiTheme="minorHAnsi" w:hAnsiTheme="minorHAnsi"/>
                <w:lang w:val="en-US"/>
              </w:rPr>
            </w:pPr>
            <w:r w:rsidRPr="008D71BE">
              <w:t>190,3</w:t>
            </w:r>
          </w:p>
        </w:tc>
        <w:tc>
          <w:tcPr>
            <w:tcW w:w="1418" w:type="dxa"/>
            <w:tcBorders>
              <w:top w:val="single" w:sz="8" w:space="0" w:color="000000" w:themeColor="text1"/>
              <w:right w:val="single" w:sz="12" w:space="0" w:color="000000" w:themeColor="text1"/>
            </w:tcBorders>
            <w:shd w:val="clear" w:color="auto" w:fill="F2F2F2" w:themeFill="background1" w:themeFillShade="F2"/>
          </w:tcPr>
          <w:p w14:paraId="491061BB" w14:textId="28E7C217" w:rsidR="006B176E" w:rsidRPr="00B126FB" w:rsidRDefault="006B176E" w:rsidP="006B176E">
            <w:pPr>
              <w:spacing w:before="60" w:after="60" w:line="240" w:lineRule="exact"/>
              <w:jc w:val="center"/>
              <w:rPr>
                <w:rFonts w:asciiTheme="minorHAnsi" w:hAnsiTheme="minorHAnsi"/>
                <w:lang w:val="en-US"/>
              </w:rPr>
            </w:pPr>
            <w:r w:rsidRPr="008D71BE">
              <w:t>139,8</w:t>
            </w:r>
          </w:p>
        </w:tc>
      </w:tr>
      <w:tr w:rsidR="006B176E" w:rsidRPr="00B126FB" w14:paraId="1D2B6FF6" w14:textId="77777777" w:rsidTr="000C2032">
        <w:trPr>
          <w:cantSplit/>
        </w:trPr>
        <w:tc>
          <w:tcPr>
            <w:tcW w:w="846" w:type="dxa"/>
            <w:tcBorders>
              <w:left w:val="single" w:sz="12" w:space="0" w:color="000000" w:themeColor="text1"/>
            </w:tcBorders>
            <w:vAlign w:val="center"/>
          </w:tcPr>
          <w:p w14:paraId="5E884A3F" w14:textId="0F6DC8E6" w:rsidR="006B176E" w:rsidRPr="00B126FB" w:rsidRDefault="006B176E" w:rsidP="006B176E">
            <w:pPr>
              <w:spacing w:before="60" w:after="60" w:line="240" w:lineRule="exact"/>
              <w:jc w:val="center"/>
              <w:rPr>
                <w:rFonts w:ascii="Times New Roman" w:hAnsi="Times New Roman"/>
                <w:b/>
                <w:lang w:val="en-US"/>
              </w:rPr>
            </w:pPr>
            <w:r>
              <w:rPr>
                <w:rFonts w:cs="Calibri"/>
                <w:b/>
                <w:bCs/>
                <w:color w:val="000000"/>
              </w:rPr>
              <w:t>08’21</w:t>
            </w:r>
          </w:p>
        </w:tc>
        <w:tc>
          <w:tcPr>
            <w:tcW w:w="1417" w:type="dxa"/>
            <w:shd w:val="clear" w:color="auto" w:fill="F2F2F2" w:themeFill="background1" w:themeFillShade="F2"/>
          </w:tcPr>
          <w:p w14:paraId="2D9540E2" w14:textId="5184BD51" w:rsidR="006B176E" w:rsidRPr="00B126FB" w:rsidRDefault="006B176E" w:rsidP="006B176E">
            <w:pPr>
              <w:spacing w:before="60" w:after="60" w:line="240" w:lineRule="exact"/>
              <w:jc w:val="center"/>
              <w:rPr>
                <w:rFonts w:asciiTheme="minorHAnsi" w:hAnsiTheme="minorHAnsi" w:cs="Arial"/>
                <w:b/>
                <w:color w:val="000000"/>
                <w:lang w:val="en-US"/>
              </w:rPr>
            </w:pPr>
            <w:r w:rsidRPr="008D71BE">
              <w:t>73,7</w:t>
            </w:r>
          </w:p>
        </w:tc>
        <w:tc>
          <w:tcPr>
            <w:tcW w:w="1418" w:type="dxa"/>
          </w:tcPr>
          <w:p w14:paraId="51E6EA74" w14:textId="2FB06B64" w:rsidR="006B176E" w:rsidRPr="00B126FB" w:rsidRDefault="006B176E" w:rsidP="006B176E">
            <w:pPr>
              <w:spacing w:before="60" w:after="60" w:line="240" w:lineRule="exact"/>
              <w:jc w:val="center"/>
              <w:rPr>
                <w:rFonts w:asciiTheme="minorHAnsi" w:hAnsiTheme="minorHAnsi" w:cs="Arial"/>
                <w:color w:val="000000"/>
                <w:lang w:val="en-US"/>
              </w:rPr>
            </w:pPr>
            <w:r w:rsidRPr="008D71BE">
              <w:t>70,3</w:t>
            </w:r>
          </w:p>
        </w:tc>
        <w:tc>
          <w:tcPr>
            <w:tcW w:w="1417" w:type="dxa"/>
          </w:tcPr>
          <w:p w14:paraId="22BD4181" w14:textId="173E34EC" w:rsidR="006B176E" w:rsidRPr="00B126FB" w:rsidRDefault="006B176E" w:rsidP="006B176E">
            <w:pPr>
              <w:spacing w:before="60" w:after="60" w:line="240" w:lineRule="exact"/>
              <w:jc w:val="center"/>
              <w:rPr>
                <w:rFonts w:asciiTheme="minorHAnsi" w:hAnsiTheme="minorHAnsi" w:cs="Arial"/>
                <w:color w:val="000000"/>
                <w:lang w:val="en-US"/>
              </w:rPr>
            </w:pPr>
            <w:r w:rsidRPr="008D71BE">
              <w:t>75,9</w:t>
            </w:r>
          </w:p>
        </w:tc>
        <w:tc>
          <w:tcPr>
            <w:tcW w:w="1418" w:type="dxa"/>
          </w:tcPr>
          <w:p w14:paraId="5186B1C7" w14:textId="18799134" w:rsidR="006B176E" w:rsidRPr="00B126FB" w:rsidRDefault="006B176E" w:rsidP="006B176E">
            <w:pPr>
              <w:spacing w:before="60" w:after="60" w:line="240" w:lineRule="exact"/>
              <w:jc w:val="center"/>
              <w:rPr>
                <w:rFonts w:asciiTheme="minorHAnsi" w:hAnsiTheme="minorHAnsi" w:cs="Arial"/>
                <w:color w:val="000000"/>
                <w:lang w:val="en-US"/>
              </w:rPr>
            </w:pPr>
            <w:r w:rsidRPr="008D71BE">
              <w:t>136,0</w:t>
            </w:r>
          </w:p>
        </w:tc>
        <w:tc>
          <w:tcPr>
            <w:tcW w:w="1417" w:type="dxa"/>
          </w:tcPr>
          <w:p w14:paraId="375EF6CF" w14:textId="239AFCFE" w:rsidR="006B176E" w:rsidRPr="00B126FB" w:rsidRDefault="006B176E" w:rsidP="006B176E">
            <w:pPr>
              <w:spacing w:before="60" w:after="60" w:line="240" w:lineRule="exact"/>
              <w:jc w:val="center"/>
              <w:rPr>
                <w:rFonts w:asciiTheme="minorHAnsi" w:hAnsiTheme="minorHAnsi" w:cs="Arial"/>
                <w:color w:val="000000"/>
                <w:lang w:val="en-US"/>
              </w:rPr>
            </w:pPr>
            <w:r w:rsidRPr="008D71BE">
              <w:t>190,8</w:t>
            </w:r>
          </w:p>
        </w:tc>
        <w:tc>
          <w:tcPr>
            <w:tcW w:w="1418" w:type="dxa"/>
            <w:tcBorders>
              <w:right w:val="single" w:sz="12" w:space="0" w:color="000000" w:themeColor="text1"/>
            </w:tcBorders>
          </w:tcPr>
          <w:p w14:paraId="512F4308" w14:textId="6F0553D8" w:rsidR="006B176E" w:rsidRPr="00B126FB" w:rsidRDefault="006B176E" w:rsidP="006B176E">
            <w:pPr>
              <w:spacing w:before="60" w:after="60" w:line="240" w:lineRule="exact"/>
              <w:jc w:val="center"/>
              <w:rPr>
                <w:rFonts w:asciiTheme="minorHAnsi" w:hAnsiTheme="minorHAnsi" w:cs="Arial"/>
                <w:color w:val="000000"/>
                <w:lang w:val="en-US"/>
              </w:rPr>
            </w:pPr>
            <w:r w:rsidRPr="008D71BE">
              <w:t>133,1</w:t>
            </w:r>
          </w:p>
        </w:tc>
      </w:tr>
      <w:tr w:rsidR="006B176E" w:rsidRPr="00B126FB" w14:paraId="340AF898" w14:textId="77777777" w:rsidTr="000C2032">
        <w:trPr>
          <w:cantSplit/>
        </w:trPr>
        <w:tc>
          <w:tcPr>
            <w:tcW w:w="846" w:type="dxa"/>
            <w:tcBorders>
              <w:left w:val="single" w:sz="12" w:space="0" w:color="000000" w:themeColor="text1"/>
              <w:bottom w:val="single" w:sz="12" w:space="0" w:color="000000" w:themeColor="text1"/>
            </w:tcBorders>
            <w:vAlign w:val="center"/>
          </w:tcPr>
          <w:p w14:paraId="2672F2FB" w14:textId="5F0D78D3" w:rsidR="006B176E" w:rsidRPr="00B126FB" w:rsidRDefault="006B176E" w:rsidP="006B176E">
            <w:pPr>
              <w:spacing w:before="60" w:after="60" w:line="240" w:lineRule="exact"/>
              <w:jc w:val="center"/>
              <w:rPr>
                <w:rFonts w:asciiTheme="minorHAnsi" w:hAnsiTheme="minorHAnsi"/>
                <w:b/>
                <w:lang w:val="en-US"/>
              </w:rPr>
            </w:pPr>
            <w:r>
              <w:rPr>
                <w:rFonts w:cs="Calibri"/>
                <w:b/>
                <w:bCs/>
                <w:color w:val="000000"/>
              </w:rPr>
              <w:t>09’20</w:t>
            </w:r>
          </w:p>
        </w:tc>
        <w:tc>
          <w:tcPr>
            <w:tcW w:w="1417" w:type="dxa"/>
            <w:tcBorders>
              <w:bottom w:val="single" w:sz="12" w:space="0" w:color="000000" w:themeColor="text1"/>
            </w:tcBorders>
            <w:shd w:val="clear" w:color="auto" w:fill="F2F2F2" w:themeFill="background1" w:themeFillShade="F2"/>
          </w:tcPr>
          <w:p w14:paraId="22E04D05" w14:textId="3B10FFFE" w:rsidR="006B176E" w:rsidRPr="00B126FB" w:rsidRDefault="006B176E" w:rsidP="006B176E">
            <w:pPr>
              <w:spacing w:before="60" w:after="60" w:line="240" w:lineRule="exact"/>
              <w:jc w:val="center"/>
              <w:rPr>
                <w:b/>
                <w:lang w:val="en-US"/>
              </w:rPr>
            </w:pPr>
            <w:r w:rsidRPr="008D71BE">
              <w:t>71,6</w:t>
            </w:r>
          </w:p>
        </w:tc>
        <w:tc>
          <w:tcPr>
            <w:tcW w:w="1418" w:type="dxa"/>
            <w:tcBorders>
              <w:bottom w:val="single" w:sz="12" w:space="0" w:color="000000" w:themeColor="text1"/>
            </w:tcBorders>
          </w:tcPr>
          <w:p w14:paraId="11F77762" w14:textId="39577E2A" w:rsidR="006B176E" w:rsidRPr="00B126FB" w:rsidRDefault="006B176E" w:rsidP="006B176E">
            <w:pPr>
              <w:spacing w:before="60" w:after="60" w:line="240" w:lineRule="exact"/>
              <w:jc w:val="center"/>
              <w:rPr>
                <w:lang w:val="en-US"/>
              </w:rPr>
            </w:pPr>
            <w:r w:rsidRPr="008D71BE">
              <w:t>64,8</w:t>
            </w:r>
          </w:p>
        </w:tc>
        <w:tc>
          <w:tcPr>
            <w:tcW w:w="1417" w:type="dxa"/>
            <w:tcBorders>
              <w:bottom w:val="single" w:sz="12" w:space="0" w:color="000000" w:themeColor="text1"/>
            </w:tcBorders>
          </w:tcPr>
          <w:p w14:paraId="5DABB7C7" w14:textId="6712DD13" w:rsidR="006B176E" w:rsidRPr="00B126FB" w:rsidRDefault="006B176E" w:rsidP="006B176E">
            <w:pPr>
              <w:spacing w:before="60" w:after="60" w:line="240" w:lineRule="exact"/>
              <w:jc w:val="center"/>
              <w:rPr>
                <w:lang w:val="en-US"/>
              </w:rPr>
            </w:pPr>
            <w:r w:rsidRPr="008D71BE">
              <w:t>76,1</w:t>
            </w:r>
          </w:p>
        </w:tc>
        <w:tc>
          <w:tcPr>
            <w:tcW w:w="1418" w:type="dxa"/>
            <w:tcBorders>
              <w:bottom w:val="single" w:sz="12" w:space="0" w:color="000000" w:themeColor="text1"/>
            </w:tcBorders>
          </w:tcPr>
          <w:p w14:paraId="1FB62A95" w14:textId="0291F614" w:rsidR="006B176E" w:rsidRPr="00B126FB" w:rsidRDefault="006B176E" w:rsidP="006B176E">
            <w:pPr>
              <w:spacing w:before="60" w:after="60" w:line="240" w:lineRule="exact"/>
              <w:jc w:val="center"/>
              <w:rPr>
                <w:lang w:val="en-US"/>
              </w:rPr>
            </w:pPr>
            <w:r w:rsidRPr="008D71BE">
              <w:t>143,5</w:t>
            </w:r>
          </w:p>
        </w:tc>
        <w:tc>
          <w:tcPr>
            <w:tcW w:w="1417" w:type="dxa"/>
            <w:tcBorders>
              <w:bottom w:val="single" w:sz="12" w:space="0" w:color="000000" w:themeColor="text1"/>
            </w:tcBorders>
          </w:tcPr>
          <w:p w14:paraId="2A8C4F13" w14:textId="15645BFE" w:rsidR="006B176E" w:rsidRPr="00B126FB" w:rsidRDefault="006B176E" w:rsidP="006B176E">
            <w:pPr>
              <w:spacing w:before="60" w:after="60" w:line="240" w:lineRule="exact"/>
              <w:jc w:val="center"/>
              <w:rPr>
                <w:lang w:val="en-US"/>
              </w:rPr>
            </w:pPr>
            <w:r w:rsidRPr="008D71BE">
              <w:t>186,8</w:t>
            </w:r>
          </w:p>
        </w:tc>
        <w:tc>
          <w:tcPr>
            <w:tcW w:w="1418" w:type="dxa"/>
            <w:tcBorders>
              <w:bottom w:val="single" w:sz="12" w:space="0" w:color="000000" w:themeColor="text1"/>
              <w:right w:val="single" w:sz="12" w:space="0" w:color="000000" w:themeColor="text1"/>
            </w:tcBorders>
          </w:tcPr>
          <w:p w14:paraId="63C2678A" w14:textId="51555594" w:rsidR="006B176E" w:rsidRPr="00B126FB" w:rsidRDefault="006B176E" w:rsidP="006B176E">
            <w:pPr>
              <w:spacing w:before="60" w:after="60" w:line="240" w:lineRule="exact"/>
              <w:jc w:val="center"/>
              <w:rPr>
                <w:lang w:val="en-US"/>
              </w:rPr>
            </w:pPr>
            <w:r w:rsidRPr="008D71BE">
              <w:t>160,8</w:t>
            </w:r>
          </w:p>
        </w:tc>
      </w:tr>
    </w:tbl>
    <w:p w14:paraId="23EFA26E" w14:textId="77777777" w:rsidR="009A5547" w:rsidRPr="00B126FB" w:rsidRDefault="009A5547" w:rsidP="00C27CC8">
      <w:pPr>
        <w:spacing w:before="0" w:after="200" w:line="240" w:lineRule="auto"/>
        <w:jc w:val="left"/>
        <w:rPr>
          <w:rFonts w:asciiTheme="minorHAnsi" w:hAnsiTheme="minorHAnsi"/>
          <w:color w:val="FF0000"/>
          <w:sz w:val="20"/>
          <w:szCs w:val="20"/>
          <w:lang w:val="en-US"/>
        </w:rPr>
      </w:pPr>
    </w:p>
    <w:p w14:paraId="3B372D2E"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How the indices are calculated </w:t>
      </w:r>
    </w:p>
    <w:p w14:paraId="4ECD01AC" w14:textId="763D85F1"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The survey «Consumer confidence in Ukraine» was conducted by GfK Ukraine since </w:t>
      </w:r>
      <w:r w:rsidR="00C26440">
        <w:rPr>
          <w:rFonts w:asciiTheme="minorHAnsi" w:hAnsiTheme="minorHAnsi"/>
          <w:i/>
          <w:sz w:val="18"/>
          <w:szCs w:val="20"/>
          <w:lang w:val="en-US"/>
        </w:rPr>
        <w:t>July</w:t>
      </w:r>
      <w:r w:rsidRPr="00B126FB">
        <w:rPr>
          <w:rFonts w:asciiTheme="minorHAnsi" w:hAnsiTheme="minorHAnsi"/>
          <w:i/>
          <w:sz w:val="18"/>
          <w:szCs w:val="20"/>
          <w:lang w:val="en-US"/>
        </w:rPr>
        <w:t xml:space="preserve"> 2000. From 2019 this project is provided by Info Sapiens. From January 2009 consumer confidence survey is conducted on a monthly basis.</w:t>
      </w:r>
    </w:p>
    <w:p w14:paraId="62D9BB00" w14:textId="3F66BAF9" w:rsidR="00643F06"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In Ukraine</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the Consumer Confidence Index is determined through a random survey of domestic households. The poll involves 1</w:t>
      </w:r>
      <w:r w:rsidR="0019000C" w:rsidRPr="00B126FB">
        <w:rPr>
          <w:rFonts w:asciiTheme="minorHAnsi" w:hAnsiTheme="minorHAnsi"/>
          <w:i/>
          <w:sz w:val="18"/>
          <w:szCs w:val="20"/>
          <w:lang w:val="en-US"/>
        </w:rPr>
        <w:t>.</w:t>
      </w:r>
      <w:r w:rsidRPr="00B126FB">
        <w:rPr>
          <w:rFonts w:asciiTheme="minorHAnsi" w:hAnsiTheme="minorHAnsi"/>
          <w:i/>
          <w:sz w:val="18"/>
          <w:szCs w:val="20"/>
          <w:lang w:val="en-US"/>
        </w:rPr>
        <w:t>000 individuals aged 16+. (Up to April 2014 the poll involved 1</w:t>
      </w:r>
      <w:r w:rsidR="0019000C" w:rsidRPr="00B126FB">
        <w:rPr>
          <w:rFonts w:asciiTheme="minorHAnsi" w:hAnsiTheme="minorHAnsi"/>
          <w:i/>
          <w:sz w:val="18"/>
          <w:szCs w:val="20"/>
          <w:lang w:val="en-US"/>
        </w:rPr>
        <w:t>.</w:t>
      </w:r>
      <w:r w:rsidRPr="00B126FB">
        <w:rPr>
          <w:rFonts w:asciiTheme="minorHAnsi" w:hAnsiTheme="minorHAnsi"/>
          <w:i/>
          <w:sz w:val="18"/>
          <w:szCs w:val="20"/>
          <w:lang w:val="en-US"/>
        </w:rPr>
        <w:t>000 respondents aged 15-59). A representative sample is selected by gender and age</w:t>
      </w:r>
      <w:r w:rsidR="00E86FEC" w:rsidRPr="00B126FB">
        <w:rPr>
          <w:rFonts w:asciiTheme="minorHAnsi" w:hAnsiTheme="minorHAnsi"/>
          <w:i/>
          <w:sz w:val="18"/>
          <w:szCs w:val="20"/>
          <w:lang w:val="en-US"/>
        </w:rPr>
        <w:t>,</w:t>
      </w:r>
      <w:r w:rsidRPr="00B126FB">
        <w:rPr>
          <w:rFonts w:asciiTheme="minorHAnsi" w:hAnsiTheme="minorHAnsi"/>
          <w:i/>
          <w:sz w:val="18"/>
          <w:szCs w:val="20"/>
          <w:lang w:val="en-US"/>
        </w:rPr>
        <w:t xml:space="preserve"> also by type and size of settlement. In April 2014 Autonomous Republic of Crimea was excluded from the sample of consumer confidence research in Ukraine. The margin of error is 3.2%. </w:t>
      </w:r>
      <w:r w:rsidR="00643F06" w:rsidRPr="00B126FB">
        <w:rPr>
          <w:rFonts w:asciiTheme="minorHAnsi" w:hAnsiTheme="minorHAnsi"/>
          <w:i/>
          <w:sz w:val="18"/>
          <w:szCs w:val="20"/>
          <w:lang w:val="en-US"/>
        </w:rPr>
        <w:t xml:space="preserve">In </w:t>
      </w:r>
      <w:r w:rsidR="00F6373D" w:rsidRPr="00B126FB">
        <w:rPr>
          <w:rFonts w:asciiTheme="minorHAnsi" w:hAnsiTheme="minorHAnsi"/>
          <w:i/>
          <w:sz w:val="18"/>
          <w:szCs w:val="20"/>
          <w:lang w:val="en-US"/>
        </w:rPr>
        <w:t xml:space="preserve">April and </w:t>
      </w:r>
      <w:r w:rsidR="00240471" w:rsidRPr="00B126FB">
        <w:rPr>
          <w:rFonts w:asciiTheme="minorHAnsi" w:hAnsiTheme="minorHAnsi"/>
          <w:i/>
          <w:sz w:val="18"/>
          <w:szCs w:val="20"/>
          <w:lang w:val="en-US"/>
        </w:rPr>
        <w:t>May</w:t>
      </w:r>
      <w:r w:rsidR="00643F06" w:rsidRPr="00B126FB">
        <w:rPr>
          <w:rFonts w:asciiTheme="minorHAnsi" w:hAnsiTheme="minorHAnsi"/>
          <w:i/>
          <w:sz w:val="18"/>
          <w:szCs w:val="20"/>
          <w:lang w:val="en-US"/>
        </w:rPr>
        <w:t xml:space="preserve"> 2020</w:t>
      </w:r>
      <w:r w:rsidR="00D869A6" w:rsidRPr="00B126FB">
        <w:rPr>
          <w:rFonts w:asciiTheme="minorHAnsi" w:hAnsiTheme="minorHAnsi"/>
          <w:i/>
          <w:sz w:val="18"/>
          <w:szCs w:val="20"/>
          <w:lang w:val="en-US"/>
        </w:rPr>
        <w:t xml:space="preserve"> and in April 2021 </w:t>
      </w:r>
      <w:r w:rsidR="00643F06" w:rsidRPr="00B126FB">
        <w:rPr>
          <w:rFonts w:asciiTheme="minorHAnsi" w:hAnsiTheme="minorHAnsi"/>
          <w:i/>
          <w:sz w:val="18"/>
          <w:szCs w:val="20"/>
          <w:lang w:val="en-US"/>
        </w:rPr>
        <w:t xml:space="preserve">the survey was conducted </w:t>
      </w:r>
      <w:r w:rsidR="00240471" w:rsidRPr="00B126FB">
        <w:rPr>
          <w:rFonts w:asciiTheme="minorHAnsi" w:hAnsiTheme="minorHAnsi"/>
          <w:i/>
          <w:sz w:val="18"/>
          <w:szCs w:val="20"/>
          <w:lang w:val="en-US"/>
        </w:rPr>
        <w:t>via CATI method with calls on mobile phones</w:t>
      </w:r>
      <w:r w:rsidR="003D7474">
        <w:rPr>
          <w:rFonts w:asciiTheme="minorHAnsi" w:hAnsiTheme="minorHAnsi"/>
          <w:i/>
          <w:sz w:val="18"/>
          <w:szCs w:val="20"/>
          <w:lang w:val="en-US"/>
        </w:rPr>
        <w:t xml:space="preserve"> because of the lockdown</w:t>
      </w:r>
      <w:r w:rsidR="00643F06" w:rsidRPr="00B126FB">
        <w:rPr>
          <w:rFonts w:asciiTheme="minorHAnsi" w:hAnsiTheme="minorHAnsi"/>
          <w:i/>
          <w:sz w:val="18"/>
          <w:szCs w:val="20"/>
          <w:lang w:val="en-US"/>
        </w:rPr>
        <w:t xml:space="preserve">. Dates of the </w:t>
      </w:r>
      <w:r w:rsidR="00572431" w:rsidRPr="00B126FB">
        <w:rPr>
          <w:rFonts w:asciiTheme="minorHAnsi" w:hAnsiTheme="minorHAnsi"/>
          <w:i/>
          <w:sz w:val="18"/>
          <w:szCs w:val="20"/>
          <w:lang w:val="en-US"/>
        </w:rPr>
        <w:t>la</w:t>
      </w:r>
      <w:r w:rsidR="003D7474">
        <w:rPr>
          <w:rFonts w:asciiTheme="minorHAnsi" w:hAnsiTheme="minorHAnsi"/>
          <w:i/>
          <w:sz w:val="18"/>
          <w:szCs w:val="20"/>
          <w:lang w:val="en-US"/>
        </w:rPr>
        <w:t>te</w:t>
      </w:r>
      <w:r w:rsidR="00572431" w:rsidRPr="00B126FB">
        <w:rPr>
          <w:rFonts w:asciiTheme="minorHAnsi" w:hAnsiTheme="minorHAnsi"/>
          <w:i/>
          <w:sz w:val="18"/>
          <w:szCs w:val="20"/>
          <w:lang w:val="en-US"/>
        </w:rPr>
        <w:t xml:space="preserve">st </w:t>
      </w:r>
      <w:r w:rsidR="00E97AE8" w:rsidRPr="00B126FB">
        <w:rPr>
          <w:rFonts w:asciiTheme="minorHAnsi" w:hAnsiTheme="minorHAnsi"/>
          <w:i/>
          <w:sz w:val="18"/>
          <w:szCs w:val="20"/>
          <w:lang w:val="en-US"/>
        </w:rPr>
        <w:t>survey</w:t>
      </w:r>
      <w:r w:rsidR="00643F06" w:rsidRPr="00B126FB">
        <w:rPr>
          <w:rFonts w:asciiTheme="minorHAnsi" w:hAnsiTheme="minorHAnsi"/>
          <w:i/>
          <w:sz w:val="18"/>
          <w:szCs w:val="20"/>
          <w:lang w:val="en-US"/>
        </w:rPr>
        <w:t>:</w:t>
      </w:r>
      <w:r w:rsidR="004A10BF" w:rsidRPr="00B126FB">
        <w:rPr>
          <w:rFonts w:asciiTheme="minorHAnsi" w:hAnsiTheme="minorHAnsi"/>
          <w:i/>
          <w:sz w:val="18"/>
          <w:szCs w:val="20"/>
          <w:lang w:val="en-US"/>
        </w:rPr>
        <w:t xml:space="preserve"> </w:t>
      </w:r>
      <w:r w:rsidR="00C26440">
        <w:rPr>
          <w:rFonts w:asciiTheme="minorHAnsi" w:hAnsiTheme="minorHAnsi"/>
          <w:i/>
          <w:sz w:val="18"/>
          <w:szCs w:val="20"/>
          <w:lang w:val="en-US"/>
        </w:rPr>
        <w:t>July</w:t>
      </w:r>
      <w:r w:rsidR="00614343">
        <w:rPr>
          <w:rFonts w:asciiTheme="minorHAnsi" w:hAnsiTheme="minorHAnsi"/>
          <w:i/>
          <w:sz w:val="18"/>
          <w:szCs w:val="20"/>
          <w:lang w:val="en-US"/>
        </w:rPr>
        <w:t xml:space="preserve"> 3</w:t>
      </w:r>
      <w:r w:rsidR="00572431" w:rsidRPr="00B126FB">
        <w:rPr>
          <w:rFonts w:asciiTheme="minorHAnsi" w:hAnsiTheme="minorHAnsi"/>
          <w:i/>
          <w:sz w:val="18"/>
          <w:szCs w:val="20"/>
          <w:lang w:val="en-US"/>
        </w:rPr>
        <w:t>-</w:t>
      </w:r>
      <w:r w:rsidR="00793F50">
        <w:rPr>
          <w:rFonts w:asciiTheme="minorHAnsi" w:hAnsiTheme="minorHAnsi"/>
          <w:i/>
          <w:sz w:val="18"/>
          <w:szCs w:val="20"/>
          <w:lang w:val="en-US"/>
        </w:rPr>
        <w:t>2</w:t>
      </w:r>
      <w:r w:rsidR="00614343">
        <w:rPr>
          <w:rFonts w:asciiTheme="minorHAnsi" w:hAnsiTheme="minorHAnsi"/>
          <w:i/>
          <w:sz w:val="18"/>
          <w:szCs w:val="20"/>
          <w:lang w:val="en-US"/>
        </w:rPr>
        <w:t>9</w:t>
      </w:r>
      <w:r w:rsidRPr="00B126FB">
        <w:rPr>
          <w:rFonts w:asciiTheme="minorHAnsi" w:hAnsiTheme="minorHAnsi"/>
          <w:i/>
          <w:sz w:val="18"/>
          <w:szCs w:val="20"/>
          <w:lang w:val="en-US"/>
        </w:rPr>
        <w:t xml:space="preserve">. </w:t>
      </w:r>
    </w:p>
    <w:p w14:paraId="29C5F3A9" w14:textId="63B07F5A"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To define the CCI respondents are asked these questions: </w:t>
      </w:r>
    </w:p>
    <w:p w14:paraId="2A215B82"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1. How has the financial standing of your family changed over the last six months? </w:t>
      </w:r>
    </w:p>
    <w:p w14:paraId="5CC05E25"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2. How do you think your family’s financial standing will change in the next six months? </w:t>
      </w:r>
    </w:p>
    <w:p w14:paraId="5AE89C10"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3. Looking at economic conditions in the country as a whole</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do you think the next 12 months will be good or bad? </w:t>
      </w:r>
    </w:p>
    <w:p w14:paraId="28B7FDDC"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4. Looking at the next five years</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will they be good ones or bad ones for the country’s economy? </w:t>
      </w:r>
    </w:p>
    <w:p w14:paraId="3592B7EA"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5. In terms of large purchases for your home</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do you think now is generally a good time or a bad time to make such purchases? </w:t>
      </w:r>
    </w:p>
    <w:p w14:paraId="58A6616D"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lastRenderedPageBreak/>
        <w:t xml:space="preserve">Each of these questions is related to a corresponding index: </w:t>
      </w:r>
    </w:p>
    <w:p w14:paraId="01F46F23"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Index of Current Personal Financial Standing (x1); </w:t>
      </w:r>
    </w:p>
    <w:p w14:paraId="195851B5"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Index of Expected Changes in Personal Financial Standing (x2); </w:t>
      </w:r>
    </w:p>
    <w:p w14:paraId="6C4344E0"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Index of Expected Economic Conditions in the Country Over the Next Year (x3); </w:t>
      </w:r>
    </w:p>
    <w:p w14:paraId="6BB63816"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Index of Expected Economic Conditions in the Country Over the Next 5 Years (x4); </w:t>
      </w:r>
    </w:p>
    <w:p w14:paraId="4892A7CA"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Index of Propensity to Consume (x5).</w:t>
      </w:r>
    </w:p>
    <w:p w14:paraId="3D3BDDB4"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Indices are constructed thus: the share of negative answers is deducted from the share of positive answers</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and 100 is added to this difference in order to eliminate negative values. On the basis of these five indices</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three aggregate indices are calculated: </w:t>
      </w:r>
    </w:p>
    <w:p w14:paraId="3CB51CC1"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Consumer Confidence Index (CCI) as the arithmetic average of indices x1–x5; </w:t>
      </w:r>
    </w:p>
    <w:p w14:paraId="0B1CF434"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 Index of the Current Situation (ICS) as the arithmetic average of indices x1 and x5; </w:t>
      </w:r>
    </w:p>
    <w:p w14:paraId="70D12B6E"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Index of Economic Expectations (IEE) as the arithmetic average of indices x2</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x3</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and x4. </w:t>
      </w:r>
    </w:p>
    <w:p w14:paraId="237C122D"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Index values range from 0 to 200. The index equals 200 when all respondents positively assess the economic situation. It totals 100 when the shares of positive and negative assessments are equal. Indices of less than 100 indicate the prevalence of negative assessments. </w:t>
      </w:r>
    </w:p>
    <w:p w14:paraId="69D1FB85"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To determine the Index of Expected Changes in Unemployment (IECU)</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the Index of Inflationary Expectations (IIE) and the Index of Devaluation Expectations (IDE)</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the respondents are asked these three questions: </w:t>
      </w:r>
    </w:p>
    <w:p w14:paraId="37AB1FD8"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1. Do you think that within next 12 months the number of unemployed (people who do not have job and are looking for work) will increase</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will remain roughly the same</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or will decrease? </w:t>
      </w:r>
    </w:p>
    <w:p w14:paraId="3AF164FB"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2. How do you think that prices for major consumer goods and services will change in the next 1–2 months? </w:t>
      </w:r>
    </w:p>
    <w:p w14:paraId="59BBBDE9" w14:textId="77777777" w:rsidR="00584572" w:rsidRPr="00B126FB" w:rsidRDefault="00584572" w:rsidP="00B971B6">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 xml:space="preserve">3. How do you think the USD value will change towards the UAH value during the next 3 months? </w:t>
      </w:r>
    </w:p>
    <w:p w14:paraId="12716D7D" w14:textId="77777777" w:rsidR="009A5547" w:rsidRPr="00B126FB" w:rsidRDefault="00584572" w:rsidP="00584572">
      <w:pPr>
        <w:spacing w:before="0" w:after="60" w:line="240" w:lineRule="auto"/>
        <w:jc w:val="left"/>
        <w:rPr>
          <w:rFonts w:asciiTheme="minorHAnsi" w:hAnsiTheme="minorHAnsi"/>
          <w:i/>
          <w:sz w:val="18"/>
          <w:szCs w:val="20"/>
          <w:lang w:val="en-US"/>
        </w:rPr>
      </w:pPr>
      <w:r w:rsidRPr="00B126FB">
        <w:rPr>
          <w:rFonts w:asciiTheme="minorHAnsi" w:hAnsiTheme="minorHAnsi"/>
          <w:i/>
          <w:sz w:val="18"/>
          <w:szCs w:val="20"/>
          <w:lang w:val="en-US"/>
        </w:rPr>
        <w:t>The IECU</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the IIE and the IDE are calculated thus: the share of answers that indicate a decrease of unemployment/inflation/devaluation is subtracted from the share of answers that indicate the growth of unemployment/inflation/devaluation</w:t>
      </w:r>
      <w:r w:rsidR="0019000C" w:rsidRPr="00B126FB">
        <w:rPr>
          <w:rFonts w:asciiTheme="minorHAnsi" w:hAnsiTheme="minorHAnsi"/>
          <w:i/>
          <w:sz w:val="18"/>
          <w:szCs w:val="20"/>
          <w:lang w:val="en-US"/>
        </w:rPr>
        <w:t>.</w:t>
      </w:r>
      <w:r w:rsidRPr="00B126FB">
        <w:rPr>
          <w:rFonts w:asciiTheme="minorHAnsi" w:hAnsiTheme="minorHAnsi"/>
          <w:i/>
          <w:sz w:val="18"/>
          <w:szCs w:val="20"/>
          <w:lang w:val="en-US"/>
        </w:rPr>
        <w:t xml:space="preserve"> and 100 is added to the difference to eliminate negative values. The values of indices can vary from 0 to 200. The index totals 200 when all residents expect an increase in unemployment/inflation/devaluation.</w:t>
      </w:r>
    </w:p>
    <w:p w14:paraId="2481FFB9" w14:textId="77777777" w:rsidR="00584572" w:rsidRPr="00B126FB" w:rsidRDefault="00584572" w:rsidP="00584572">
      <w:pPr>
        <w:spacing w:before="0" w:after="60" w:line="240" w:lineRule="auto"/>
        <w:jc w:val="left"/>
        <w:rPr>
          <w:rFonts w:asciiTheme="minorHAnsi" w:hAnsiTheme="minorHAnsi"/>
          <w:i/>
          <w:sz w:val="18"/>
          <w:szCs w:val="20"/>
          <w:lang w:val="en-US"/>
        </w:rPr>
      </w:pPr>
    </w:p>
    <w:p w14:paraId="2A3C0F3C" w14:textId="77777777" w:rsidR="0053110D" w:rsidRPr="00B126FB" w:rsidRDefault="00584572" w:rsidP="008A74E7">
      <w:pPr>
        <w:spacing w:before="0" w:after="200" w:line="240" w:lineRule="auto"/>
        <w:jc w:val="left"/>
        <w:rPr>
          <w:rFonts w:asciiTheme="minorHAnsi" w:hAnsiTheme="minorHAnsi"/>
          <w:b/>
          <w:sz w:val="24"/>
          <w:szCs w:val="20"/>
          <w:lang w:val="en-US"/>
        </w:rPr>
      </w:pPr>
      <w:r w:rsidRPr="00B126FB">
        <w:rPr>
          <w:rFonts w:asciiTheme="minorHAnsi" w:hAnsiTheme="minorHAnsi"/>
          <w:b/>
          <w:sz w:val="24"/>
          <w:szCs w:val="20"/>
          <w:lang w:val="en-US"/>
        </w:rPr>
        <w:t>About</w:t>
      </w:r>
      <w:r w:rsidR="009A5547" w:rsidRPr="00B126FB">
        <w:rPr>
          <w:rFonts w:asciiTheme="minorHAnsi" w:hAnsiTheme="minorHAnsi"/>
          <w:b/>
          <w:sz w:val="24"/>
          <w:szCs w:val="20"/>
          <w:lang w:val="en-US"/>
        </w:rPr>
        <w:t xml:space="preserve"> </w:t>
      </w:r>
      <w:r w:rsidR="008A74E7" w:rsidRPr="00B126FB">
        <w:rPr>
          <w:rFonts w:asciiTheme="minorHAnsi" w:hAnsiTheme="minorHAnsi"/>
          <w:b/>
          <w:sz w:val="24"/>
          <w:szCs w:val="20"/>
          <w:lang w:val="en-US"/>
        </w:rPr>
        <w:t>Info Sapiens</w:t>
      </w:r>
    </w:p>
    <w:p w14:paraId="5D213F05" w14:textId="2E1C4BD6" w:rsidR="00002E0F" w:rsidRPr="00B126FB" w:rsidRDefault="00BF5399" w:rsidP="00B41EF0">
      <w:pPr>
        <w:spacing w:before="0" w:line="240" w:lineRule="auto"/>
        <w:jc w:val="left"/>
        <w:rPr>
          <w:rFonts w:asciiTheme="minorHAnsi" w:hAnsiTheme="minorHAnsi"/>
          <w:sz w:val="20"/>
          <w:szCs w:val="20"/>
          <w:lang w:val="en-US"/>
        </w:rPr>
      </w:pPr>
      <w:r w:rsidRPr="00B126FB">
        <w:rPr>
          <w:rFonts w:asciiTheme="minorHAnsi" w:hAnsiTheme="minorHAnsi"/>
          <w:sz w:val="20"/>
          <w:szCs w:val="20"/>
          <w:lang w:val="en-US"/>
        </w:rPr>
        <w:t>Research agency</w:t>
      </w:r>
      <w:r w:rsidR="00002E0F" w:rsidRPr="00B126FB">
        <w:rPr>
          <w:rFonts w:asciiTheme="minorHAnsi" w:hAnsiTheme="minorHAnsi"/>
          <w:sz w:val="20"/>
          <w:szCs w:val="20"/>
          <w:lang w:val="en-US"/>
        </w:rPr>
        <w:t> Info Sapiens </w:t>
      </w:r>
      <w:r w:rsidRPr="00B126FB">
        <w:rPr>
          <w:rFonts w:asciiTheme="minorHAnsi" w:hAnsiTheme="minorHAnsi"/>
          <w:sz w:val="20"/>
          <w:szCs w:val="20"/>
          <w:lang w:val="en-US"/>
        </w:rPr>
        <w:t>specializes in</w:t>
      </w:r>
      <w:r w:rsidR="00002E0F" w:rsidRPr="00B126FB">
        <w:rPr>
          <w:rFonts w:asciiTheme="minorHAnsi" w:hAnsiTheme="minorHAnsi"/>
          <w:sz w:val="20"/>
          <w:szCs w:val="20"/>
          <w:lang w:val="en-US"/>
        </w:rPr>
        <w:t xml:space="preserve"> </w:t>
      </w:r>
      <w:r w:rsidRPr="00B126FB">
        <w:rPr>
          <w:rFonts w:asciiTheme="minorHAnsi" w:hAnsiTheme="minorHAnsi"/>
          <w:sz w:val="20"/>
          <w:szCs w:val="20"/>
          <w:lang w:val="en-US"/>
        </w:rPr>
        <w:t>public opinion polls</w:t>
      </w:r>
      <w:r w:rsidR="00614343">
        <w:rPr>
          <w:rFonts w:asciiTheme="minorHAnsi" w:hAnsiTheme="minorHAnsi"/>
          <w:sz w:val="20"/>
          <w:szCs w:val="20"/>
          <w:lang w:val="en-US"/>
        </w:rPr>
        <w:t>,</w:t>
      </w:r>
      <w:r w:rsidR="00002E0F" w:rsidRPr="00B126FB">
        <w:rPr>
          <w:rFonts w:asciiTheme="minorHAnsi" w:hAnsiTheme="minorHAnsi"/>
          <w:sz w:val="20"/>
          <w:szCs w:val="20"/>
          <w:lang w:val="en-US"/>
        </w:rPr>
        <w:t xml:space="preserve"> </w:t>
      </w:r>
      <w:r w:rsidRPr="00B126FB">
        <w:rPr>
          <w:rFonts w:asciiTheme="minorHAnsi" w:hAnsiTheme="minorHAnsi"/>
          <w:sz w:val="20"/>
          <w:szCs w:val="20"/>
          <w:lang w:val="en-US"/>
        </w:rPr>
        <w:t>behavioral studies</w:t>
      </w:r>
      <w:r w:rsidR="00002E0F" w:rsidRPr="00B126FB">
        <w:rPr>
          <w:rFonts w:asciiTheme="minorHAnsi" w:hAnsiTheme="minorHAnsi"/>
          <w:sz w:val="20"/>
          <w:szCs w:val="20"/>
          <w:lang w:val="en-US"/>
        </w:rPr>
        <w:t xml:space="preserve"> </w:t>
      </w:r>
      <w:r w:rsidRPr="00B126FB">
        <w:rPr>
          <w:rFonts w:asciiTheme="minorHAnsi" w:hAnsiTheme="minorHAnsi"/>
          <w:sz w:val="20"/>
          <w:szCs w:val="20"/>
          <w:lang w:val="en-US"/>
        </w:rPr>
        <w:t>and secondary data analysis</w:t>
      </w:r>
      <w:r w:rsidR="00002E0F" w:rsidRPr="00B126FB">
        <w:rPr>
          <w:rFonts w:asciiTheme="minorHAnsi" w:hAnsiTheme="minorHAnsi"/>
          <w:sz w:val="20"/>
          <w:szCs w:val="20"/>
          <w:lang w:val="en-US"/>
        </w:rPr>
        <w:t>.</w:t>
      </w:r>
      <w:r w:rsidR="00FD76C3" w:rsidRPr="00B126FB">
        <w:rPr>
          <w:rFonts w:asciiTheme="minorHAnsi" w:hAnsiTheme="minorHAnsi"/>
          <w:sz w:val="20"/>
          <w:szCs w:val="20"/>
          <w:lang w:val="en-US"/>
        </w:rPr>
        <w:t xml:space="preserve"> </w:t>
      </w:r>
      <w:r w:rsidRPr="00B126FB">
        <w:rPr>
          <w:rFonts w:asciiTheme="minorHAnsi" w:hAnsiTheme="minorHAnsi"/>
          <w:color w:val="1D2129"/>
          <w:sz w:val="20"/>
          <w:szCs w:val="20"/>
          <w:shd w:val="clear" w:color="auto" w:fill="FFFFFF"/>
          <w:lang w:val="en-US"/>
        </w:rPr>
        <w:t>Our team complies wi</w:t>
      </w:r>
      <w:r w:rsidR="007E3CFC" w:rsidRPr="00B126FB">
        <w:rPr>
          <w:rFonts w:asciiTheme="minorHAnsi" w:hAnsiTheme="minorHAnsi"/>
          <w:color w:val="1D2129"/>
          <w:sz w:val="20"/>
          <w:szCs w:val="20"/>
          <w:shd w:val="clear" w:color="auto" w:fill="FFFFFF"/>
          <w:lang w:val="en-US"/>
        </w:rPr>
        <w:t xml:space="preserve">th the ICC/ESOMAR International </w:t>
      </w:r>
      <w:r w:rsidRPr="00B126FB">
        <w:rPr>
          <w:rFonts w:asciiTheme="minorHAnsi" w:hAnsiTheme="minorHAnsi"/>
          <w:color w:val="1D2129"/>
          <w:sz w:val="20"/>
          <w:szCs w:val="20"/>
          <w:shd w:val="clear" w:color="auto" w:fill="FFFFFF"/>
          <w:lang w:val="en-US"/>
        </w:rPr>
        <w:t>Code of Marketing and Social Research Practice</w:t>
      </w:r>
      <w:r w:rsidR="007E3CFC" w:rsidRPr="00B126FB">
        <w:rPr>
          <w:rFonts w:asciiTheme="minorHAnsi" w:hAnsiTheme="minorHAnsi"/>
          <w:color w:val="1D2129"/>
          <w:sz w:val="20"/>
          <w:szCs w:val="20"/>
          <w:shd w:val="clear" w:color="auto" w:fill="FFFFFF"/>
          <w:lang w:val="en-US"/>
        </w:rPr>
        <w:t xml:space="preserve"> and is a member of Ukrainian Marketing Association</w:t>
      </w:r>
      <w:r w:rsidRPr="00B126FB">
        <w:rPr>
          <w:rFonts w:asciiTheme="minorHAnsi" w:hAnsiTheme="minorHAnsi"/>
          <w:color w:val="1D2129"/>
          <w:sz w:val="20"/>
          <w:szCs w:val="20"/>
          <w:shd w:val="clear" w:color="auto" w:fill="FFFFFF"/>
          <w:lang w:val="en-US"/>
        </w:rPr>
        <w:t>.</w:t>
      </w:r>
      <w:r w:rsidR="00002E0F" w:rsidRPr="00B126FB">
        <w:rPr>
          <w:rFonts w:asciiTheme="minorHAnsi" w:hAnsiTheme="minorHAnsi"/>
          <w:sz w:val="20"/>
          <w:szCs w:val="20"/>
          <w:lang w:val="en-US"/>
        </w:rPr>
        <w:t xml:space="preserve"> </w:t>
      </w:r>
    </w:p>
    <w:p w14:paraId="5F7B94EE" w14:textId="77777777" w:rsidR="00584572" w:rsidRPr="00B126FB" w:rsidRDefault="00BF5399" w:rsidP="00B41EF0">
      <w:pPr>
        <w:spacing w:before="0" w:line="240" w:lineRule="auto"/>
        <w:jc w:val="left"/>
        <w:rPr>
          <w:rFonts w:asciiTheme="minorHAnsi" w:hAnsiTheme="minorHAnsi"/>
          <w:sz w:val="20"/>
          <w:szCs w:val="20"/>
          <w:lang w:val="en-US"/>
        </w:rPr>
      </w:pPr>
      <w:r w:rsidRPr="00B126FB">
        <w:rPr>
          <w:rFonts w:asciiTheme="minorHAnsi" w:hAnsiTheme="minorHAnsi"/>
          <w:color w:val="1D2129"/>
          <w:sz w:val="20"/>
          <w:szCs w:val="20"/>
          <w:shd w:val="clear" w:color="auto" w:fill="FFFFFF"/>
          <w:lang w:val="en-US"/>
        </w:rPr>
        <w:t>Info Sapiens</w:t>
      </w:r>
      <w:r w:rsidR="00643211" w:rsidRPr="00B126FB">
        <w:rPr>
          <w:rFonts w:asciiTheme="minorHAnsi" w:hAnsiTheme="minorHAnsi"/>
          <w:color w:val="1D2129"/>
          <w:sz w:val="20"/>
          <w:szCs w:val="20"/>
          <w:shd w:val="clear" w:color="auto" w:fill="FFFFFF"/>
          <w:lang w:val="en-US"/>
        </w:rPr>
        <w:t xml:space="preserve"> provides</w:t>
      </w:r>
      <w:r w:rsidRPr="00B126FB">
        <w:rPr>
          <w:rFonts w:asciiTheme="minorHAnsi" w:hAnsiTheme="minorHAnsi"/>
          <w:color w:val="1D2129"/>
          <w:sz w:val="20"/>
          <w:szCs w:val="20"/>
          <w:shd w:val="clear" w:color="auto" w:fill="FFFFFF"/>
          <w:lang w:val="en-US"/>
        </w:rPr>
        <w:t xml:space="preserve"> fieldwork for GfK Ukraine projects and also independently conducts research projects</w:t>
      </w:r>
      <w:r w:rsidR="0019000C" w:rsidRPr="00B126FB">
        <w:rPr>
          <w:rFonts w:asciiTheme="minorHAnsi" w:hAnsiTheme="minorHAnsi"/>
          <w:color w:val="1D2129"/>
          <w:sz w:val="20"/>
          <w:szCs w:val="20"/>
          <w:shd w:val="clear" w:color="auto" w:fill="FFFFFF"/>
          <w:lang w:val="en-US"/>
        </w:rPr>
        <w:t>.</w:t>
      </w:r>
      <w:r w:rsidRPr="00B126FB">
        <w:rPr>
          <w:rFonts w:asciiTheme="minorHAnsi" w:hAnsiTheme="minorHAnsi"/>
          <w:color w:val="1D2129"/>
          <w:sz w:val="20"/>
          <w:szCs w:val="20"/>
          <w:shd w:val="clear" w:color="auto" w:fill="FFFFFF"/>
          <w:lang w:val="en-US"/>
        </w:rPr>
        <w:t xml:space="preserve"> namely social and political surveys including </w:t>
      </w:r>
      <w:r w:rsidRPr="00B126FB">
        <w:rPr>
          <w:rFonts w:asciiTheme="minorHAnsi" w:hAnsiTheme="minorHAnsi"/>
          <w:sz w:val="20"/>
          <w:szCs w:val="20"/>
          <w:lang w:val="en-US"/>
        </w:rPr>
        <w:t xml:space="preserve">«Consumer confidence in Ukraine». More information about the company and its services is available on the </w:t>
      </w:r>
      <w:hyperlink r:id="rId9" w:history="1">
        <w:r w:rsidRPr="00B126FB">
          <w:rPr>
            <w:rStyle w:val="af6"/>
            <w:rFonts w:asciiTheme="minorHAnsi" w:hAnsiTheme="minorHAnsi"/>
            <w:sz w:val="20"/>
            <w:szCs w:val="20"/>
            <w:lang w:val="en-US"/>
          </w:rPr>
          <w:t>website</w:t>
        </w:r>
      </w:hyperlink>
      <w:r w:rsidR="00FD76C3" w:rsidRPr="00B126FB">
        <w:rPr>
          <w:rFonts w:asciiTheme="minorHAnsi" w:hAnsiTheme="minorHAnsi"/>
          <w:sz w:val="20"/>
          <w:szCs w:val="20"/>
          <w:lang w:val="en-US"/>
        </w:rPr>
        <w:t xml:space="preserve"> </w:t>
      </w:r>
      <w:r w:rsidRPr="00B126FB">
        <w:rPr>
          <w:rFonts w:asciiTheme="minorHAnsi" w:hAnsiTheme="minorHAnsi"/>
          <w:sz w:val="20"/>
          <w:szCs w:val="20"/>
          <w:lang w:val="en-US"/>
        </w:rPr>
        <w:t>or</w:t>
      </w:r>
      <w:r w:rsidR="00FD76C3" w:rsidRPr="00B126FB">
        <w:rPr>
          <w:rFonts w:asciiTheme="minorHAnsi" w:hAnsiTheme="minorHAnsi"/>
          <w:sz w:val="20"/>
          <w:szCs w:val="20"/>
          <w:lang w:val="en-US"/>
        </w:rPr>
        <w:t xml:space="preserve"> </w:t>
      </w:r>
      <w:hyperlink r:id="rId10" w:history="1">
        <w:proofErr w:type="spellStart"/>
        <w:r w:rsidRPr="00B126FB">
          <w:rPr>
            <w:rStyle w:val="af6"/>
            <w:rFonts w:asciiTheme="minorHAnsi" w:hAnsiTheme="minorHAnsi"/>
            <w:sz w:val="20"/>
            <w:szCs w:val="20"/>
            <w:lang w:val="en-US"/>
          </w:rPr>
          <w:t>facebook</w:t>
        </w:r>
        <w:proofErr w:type="spellEnd"/>
        <w:r w:rsidRPr="00B126FB">
          <w:rPr>
            <w:rStyle w:val="af6"/>
            <w:rFonts w:asciiTheme="minorHAnsi" w:hAnsiTheme="minorHAnsi"/>
            <w:sz w:val="20"/>
            <w:szCs w:val="20"/>
            <w:lang w:val="en-US"/>
          </w:rPr>
          <w:t xml:space="preserve"> page</w:t>
        </w:r>
      </w:hyperlink>
      <w:r w:rsidR="00FD76C3" w:rsidRPr="00B126FB">
        <w:rPr>
          <w:rFonts w:asciiTheme="minorHAnsi" w:hAnsiTheme="minorHAnsi"/>
          <w:sz w:val="20"/>
          <w:szCs w:val="20"/>
          <w:lang w:val="en-US"/>
        </w:rPr>
        <w:t>.</w:t>
      </w:r>
    </w:p>
    <w:sectPr w:rsidR="00584572" w:rsidRPr="00B126FB" w:rsidSect="0053110D">
      <w:headerReference w:type="default" r:id="rId11"/>
      <w:footerReference w:type="default" r:id="rId12"/>
      <w:pgSz w:w="11906" w:h="16838"/>
      <w:pgMar w:top="2268"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6844F" w14:textId="77777777" w:rsidR="00614343" w:rsidRDefault="00614343" w:rsidP="008067EE">
      <w:pPr>
        <w:spacing w:before="0" w:after="0" w:line="240" w:lineRule="auto"/>
      </w:pPr>
      <w:r>
        <w:separator/>
      </w:r>
    </w:p>
  </w:endnote>
  <w:endnote w:type="continuationSeparator" w:id="0">
    <w:p w14:paraId="2602680B" w14:textId="77777777" w:rsidR="00614343" w:rsidRDefault="00614343" w:rsidP="008067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1" w:fontKey="{5C0BE4AA-3993-488C-A10D-F2ACAF766F6E}"/>
    <w:embedBold r:id="rId2" w:fontKey="{0E6C3DB9-D818-4A0C-B900-E966032E3CED}"/>
    <w:embedItalic r:id="rId3" w:fontKey="{D2C977BA-B64F-4F23-B0AE-C279E676EA5E}"/>
  </w:font>
  <w:font w:name="Tahoma">
    <w:panose1 w:val="020B0604030504040204"/>
    <w:charset w:val="00"/>
    <w:family w:val="swiss"/>
    <w:pitch w:val="variable"/>
    <w:sig w:usb0="E1002EFF" w:usb1="C000605B" w:usb2="00000029" w:usb3="00000000" w:csb0="000101FF" w:csb1="00000000"/>
    <w:embedRegular r:id="rId4" w:fontKey="{BB378C00-2214-4073-B50B-8F06E070FC0E}"/>
  </w:font>
  <w:font w:name="Calibri">
    <w:panose1 w:val="020F0502020204030204"/>
    <w:charset w:val="00"/>
    <w:family w:val="swiss"/>
    <w:pitch w:val="variable"/>
    <w:sig w:usb0="E4002EFF" w:usb1="C000247B" w:usb2="00000009" w:usb3="00000000" w:csb0="000001FF" w:csb1="00000000"/>
    <w:embedBold r:id="rId5" w:fontKey="{CEFD0D70-68D1-40AC-9A7A-AFD13C7D3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169043"/>
      <w:docPartObj>
        <w:docPartGallery w:val="Page Numbers (Bottom of Page)"/>
        <w:docPartUnique/>
      </w:docPartObj>
    </w:sdtPr>
    <w:sdtEndPr>
      <w:rPr>
        <w:sz w:val="16"/>
        <w:szCs w:val="16"/>
      </w:rPr>
    </w:sdtEndPr>
    <w:sdtContent>
      <w:p w14:paraId="70933FBD" w14:textId="2FB94429" w:rsidR="00614343" w:rsidRPr="00C27CC8" w:rsidRDefault="00614343">
        <w:pPr>
          <w:pStyle w:val="af2"/>
          <w:jc w:val="right"/>
          <w:rPr>
            <w:sz w:val="16"/>
            <w:szCs w:val="16"/>
          </w:rPr>
        </w:pPr>
        <w:r w:rsidRPr="00C27CC8">
          <w:rPr>
            <w:sz w:val="16"/>
            <w:szCs w:val="16"/>
          </w:rPr>
          <w:fldChar w:fldCharType="begin"/>
        </w:r>
        <w:r w:rsidRPr="00C27CC8">
          <w:rPr>
            <w:sz w:val="16"/>
            <w:szCs w:val="16"/>
          </w:rPr>
          <w:instrText>PAGE   \* MERGEFORMAT</w:instrText>
        </w:r>
        <w:r w:rsidRPr="00C27CC8">
          <w:rPr>
            <w:sz w:val="16"/>
            <w:szCs w:val="16"/>
          </w:rPr>
          <w:fldChar w:fldCharType="separate"/>
        </w:r>
        <w:r w:rsidR="009F169C">
          <w:rPr>
            <w:noProof/>
            <w:sz w:val="16"/>
            <w:szCs w:val="16"/>
          </w:rPr>
          <w:t>3</w:t>
        </w:r>
        <w:r w:rsidRPr="00C27CC8">
          <w:rPr>
            <w:sz w:val="16"/>
            <w:szCs w:val="16"/>
          </w:rPr>
          <w:fldChar w:fldCharType="end"/>
        </w:r>
      </w:p>
    </w:sdtContent>
  </w:sdt>
  <w:p w14:paraId="5C0135C9" w14:textId="77777777" w:rsidR="00614343" w:rsidRDefault="0061434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76C93" w14:textId="77777777" w:rsidR="00614343" w:rsidRDefault="00614343" w:rsidP="008067EE">
      <w:pPr>
        <w:spacing w:before="0" w:after="0" w:line="240" w:lineRule="auto"/>
      </w:pPr>
      <w:r>
        <w:separator/>
      </w:r>
    </w:p>
  </w:footnote>
  <w:footnote w:type="continuationSeparator" w:id="0">
    <w:p w14:paraId="75D66A4B" w14:textId="77777777" w:rsidR="00614343" w:rsidRDefault="00614343" w:rsidP="008067E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749F" w14:textId="1C17B177" w:rsidR="00614343" w:rsidRPr="00D73422" w:rsidRDefault="00614343" w:rsidP="00A67C63">
    <w:pPr>
      <w:pStyle w:val="af0"/>
      <w:spacing w:before="0" w:after="120"/>
      <w:rPr>
        <w:b/>
        <w:sz w:val="20"/>
        <w:lang w:val="en-US"/>
      </w:rPr>
    </w:pPr>
    <w:bookmarkStart w:id="0" w:name="_Hlk34901885"/>
    <w:r w:rsidRPr="00D73422">
      <w:rPr>
        <w:b/>
        <w:noProof/>
        <w:sz w:val="20"/>
        <w:lang w:val="uk-UA" w:eastAsia="uk-UA"/>
      </w:rPr>
      <w:drawing>
        <wp:anchor distT="0" distB="0" distL="114300" distR="114300" simplePos="0" relativeHeight="251659264" behindDoc="0" locked="0" layoutInCell="1" allowOverlap="1" wp14:anchorId="1473F787" wp14:editId="0DCC08EE">
          <wp:simplePos x="0" y="0"/>
          <wp:positionH relativeFrom="margin">
            <wp:posOffset>5210175</wp:posOffset>
          </wp:positionH>
          <wp:positionV relativeFrom="margin">
            <wp:posOffset>-1238250</wp:posOffset>
          </wp:positionV>
          <wp:extent cx="1079500" cy="1079500"/>
          <wp:effectExtent l="0" t="0" r="6350" b="6350"/>
          <wp:wrapSquare wrapText="bothSides"/>
          <wp:docPr id="4" name="Рисунок 4" descr="\\192.168.1.26\Share\!Visual\Logo\IS logo regular\IS-logo-regular-stand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6\Share\!Visual\Logo\IS logo regular\IS-logo-regular-standar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422">
      <w:rPr>
        <w:b/>
        <w:sz w:val="20"/>
        <w:lang w:val="en-US"/>
      </w:rPr>
      <w:t>Info Sapiens LLC</w:t>
    </w:r>
  </w:p>
  <w:p w14:paraId="156CE251" w14:textId="5D515B55" w:rsidR="00614343" w:rsidRPr="00D73422" w:rsidRDefault="00614343" w:rsidP="00A67C63">
    <w:pPr>
      <w:pStyle w:val="af0"/>
      <w:contextualSpacing/>
      <w:rPr>
        <w:sz w:val="20"/>
        <w:lang w:val="en-US"/>
      </w:rPr>
    </w:pPr>
    <w:r w:rsidRPr="00D73422">
      <w:rPr>
        <w:sz w:val="20"/>
        <w:lang w:val="en-US"/>
      </w:rPr>
      <w:t xml:space="preserve">34 </w:t>
    </w:r>
    <w:proofErr w:type="spellStart"/>
    <w:r w:rsidRPr="00D73422">
      <w:rPr>
        <w:sz w:val="20"/>
        <w:lang w:val="en-US"/>
      </w:rPr>
      <w:t>Lesi</w:t>
    </w:r>
    <w:proofErr w:type="spellEnd"/>
    <w:r w:rsidRPr="00D73422">
      <w:rPr>
        <w:sz w:val="20"/>
        <w:lang w:val="en-US"/>
      </w:rPr>
      <w:t xml:space="preserve"> </w:t>
    </w:r>
    <w:proofErr w:type="spellStart"/>
    <w:r w:rsidRPr="00D73422">
      <w:rPr>
        <w:sz w:val="20"/>
        <w:lang w:val="en-US"/>
      </w:rPr>
      <w:t>Ukrainky</w:t>
    </w:r>
    <w:proofErr w:type="spellEnd"/>
    <w:r w:rsidRPr="00D73422">
      <w:rPr>
        <w:sz w:val="20"/>
        <w:lang w:val="en-US"/>
      </w:rPr>
      <w:t xml:space="preserve"> Blvd, 2nd entrance, 6th floor</w:t>
    </w:r>
  </w:p>
  <w:p w14:paraId="0D32ECDC" w14:textId="709EB0E2" w:rsidR="00614343" w:rsidRDefault="00614343" w:rsidP="00A67C63">
    <w:pPr>
      <w:pStyle w:val="af0"/>
      <w:contextualSpacing/>
      <w:rPr>
        <w:sz w:val="20"/>
        <w:lang w:val="en-US"/>
      </w:rPr>
    </w:pPr>
    <w:bookmarkStart w:id="1" w:name="_Hlk34902028"/>
    <w:r w:rsidRPr="00D73422">
      <w:rPr>
        <w:sz w:val="20"/>
        <w:lang w:val="en-US"/>
      </w:rPr>
      <w:t>Kyiv, 01133, Ukraine</w:t>
    </w:r>
  </w:p>
  <w:bookmarkEnd w:id="0"/>
  <w:bookmarkEnd w:id="1"/>
  <w:p w14:paraId="59764C0E" w14:textId="7427C3CE" w:rsidR="00614343" w:rsidRPr="00B126FB" w:rsidRDefault="00614343" w:rsidP="0053110D">
    <w:pPr>
      <w:pStyle w:val="af0"/>
      <w:contextualSpacing/>
      <w:rPr>
        <w:rFonts w:asciiTheme="minorHAnsi" w:hAnsiTheme="minorHAnsi" w:cs="Arial"/>
        <w:color w:val="000000"/>
        <w:szCs w:val="24"/>
        <w:lang w:val="uk-UA"/>
      </w:rPr>
    </w:pPr>
    <w:r w:rsidRPr="00A67C63">
      <w:rPr>
        <w:rFonts w:asciiTheme="minorHAnsi" w:hAnsiTheme="minorHAnsi" w:cs="Arial"/>
        <w:color w:val="000000"/>
        <w:sz w:val="20"/>
        <w:szCs w:val="24"/>
        <w:lang w:val="en-US"/>
      </w:rPr>
      <w:t>Tel</w:t>
    </w:r>
    <w:r w:rsidRPr="00A67C63">
      <w:rPr>
        <w:rFonts w:asciiTheme="minorHAnsi" w:hAnsiTheme="minorHAnsi" w:cs="Arial"/>
        <w:color w:val="000000"/>
        <w:sz w:val="20"/>
        <w:szCs w:val="24"/>
        <w:lang w:val="uk-UA"/>
      </w:rPr>
      <w:t xml:space="preserve">.: </w:t>
    </w:r>
    <w:r w:rsidRPr="00B126FB">
      <w:rPr>
        <w:rFonts w:asciiTheme="minorHAnsi" w:hAnsiTheme="minorHAnsi" w:cs="Arial"/>
        <w:color w:val="000000"/>
        <w:sz w:val="20"/>
        <w:szCs w:val="24"/>
        <w:lang w:val="uk-UA"/>
      </w:rPr>
      <w:t>+ 38 (066) 410 5763</w:t>
    </w:r>
  </w:p>
  <w:p w14:paraId="78E2898A" w14:textId="27EFBD21" w:rsidR="00614343" w:rsidRPr="00A67C63" w:rsidRDefault="00614343" w:rsidP="00A67C63">
    <w:pPr>
      <w:pStyle w:val="af0"/>
      <w:spacing w:before="0"/>
      <w:contextualSpacing/>
      <w:rPr>
        <w:rStyle w:val="af6"/>
        <w:rFonts w:asciiTheme="minorHAnsi" w:hAnsiTheme="minorHAnsi" w:cs="Arial"/>
        <w:color w:val="535154" w:themeColor="text2"/>
        <w:sz w:val="20"/>
        <w:szCs w:val="24"/>
        <w:lang w:val="uk-UA"/>
      </w:rPr>
    </w:pPr>
    <w:r w:rsidRPr="00A67C63">
      <w:rPr>
        <w:b/>
        <w:noProof/>
        <w:sz w:val="20"/>
        <w:lang w:val="uk-UA" w:eastAsia="uk-UA"/>
      </w:rPr>
      <w:drawing>
        <wp:anchor distT="0" distB="0" distL="114300" distR="114300" simplePos="0" relativeHeight="251662336" behindDoc="1" locked="0" layoutInCell="1" allowOverlap="1" wp14:anchorId="2A1ED8D7" wp14:editId="31101DCB">
          <wp:simplePos x="0" y="0"/>
          <wp:positionH relativeFrom="column">
            <wp:posOffset>2804795</wp:posOffset>
          </wp:positionH>
          <wp:positionV relativeFrom="paragraph">
            <wp:posOffset>30480</wp:posOffset>
          </wp:positionV>
          <wp:extent cx="2017395" cy="371475"/>
          <wp:effectExtent l="0" t="0" r="1905" b="9525"/>
          <wp:wrapTight wrapText="bothSides">
            <wp:wrapPolygon edited="0">
              <wp:start x="0" y="0"/>
              <wp:lineTo x="0" y="21046"/>
              <wp:lineTo x="21416" y="21046"/>
              <wp:lineTo x="214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ng"/>
                  <pic:cNvPicPr/>
                </pic:nvPicPr>
                <pic:blipFill>
                  <a:blip r:embed="rId2">
                    <a:extLst>
                      <a:ext uri="{28A0092B-C50C-407E-A947-70E740481C1C}">
                        <a14:useLocalDpi xmlns:a14="http://schemas.microsoft.com/office/drawing/2010/main" val="0"/>
                      </a:ext>
                    </a:extLst>
                  </a:blip>
                  <a:stretch>
                    <a:fillRect/>
                  </a:stretch>
                </pic:blipFill>
                <pic:spPr>
                  <a:xfrm>
                    <a:off x="0" y="0"/>
                    <a:ext cx="2017395" cy="371475"/>
                  </a:xfrm>
                  <a:prstGeom prst="rect">
                    <a:avLst/>
                  </a:prstGeom>
                </pic:spPr>
              </pic:pic>
            </a:graphicData>
          </a:graphic>
        </wp:anchor>
      </w:drawing>
    </w:r>
    <w:r w:rsidR="000D77F9">
      <w:fldChar w:fldCharType="begin"/>
    </w:r>
    <w:r w:rsidR="000D77F9" w:rsidRPr="000D77F9">
      <w:rPr>
        <w:lang w:val="en-US"/>
      </w:rPr>
      <w:instrText xml:space="preserve"> HYPERLINK "https://www.sapiens.com.ua/" \t "_blank" </w:instrText>
    </w:r>
    <w:r w:rsidR="000D77F9">
      <w:fldChar w:fldCharType="separate"/>
    </w:r>
    <w:r w:rsidRPr="00A67C63">
      <w:rPr>
        <w:rStyle w:val="af6"/>
        <w:rFonts w:asciiTheme="minorHAnsi" w:hAnsiTheme="minorHAnsi" w:cs="Arial"/>
        <w:color w:val="535154" w:themeColor="text2"/>
        <w:sz w:val="20"/>
        <w:szCs w:val="24"/>
        <w:lang w:val="uk-UA"/>
      </w:rPr>
      <w:t>https://www.sapiens.com.ua/</w:t>
    </w:r>
    <w:r w:rsidR="000D77F9">
      <w:rPr>
        <w:rStyle w:val="af6"/>
        <w:rFonts w:asciiTheme="minorHAnsi" w:hAnsiTheme="minorHAnsi" w:cs="Arial"/>
        <w:color w:val="535154" w:themeColor="text2"/>
        <w:sz w:val="20"/>
        <w:szCs w:val="24"/>
        <w:lang w:val="uk-UA"/>
      </w:rPr>
      <w:fldChar w:fldCharType="end"/>
    </w:r>
  </w:p>
  <w:p w14:paraId="2B806D01" w14:textId="5529C7A1" w:rsidR="00614343" w:rsidRPr="00A67C63" w:rsidRDefault="000D77F9" w:rsidP="0053110D">
    <w:pPr>
      <w:pStyle w:val="af0"/>
      <w:contextualSpacing/>
      <w:rPr>
        <w:sz w:val="18"/>
        <w:lang w:val="uk-UA"/>
      </w:rPr>
    </w:pPr>
    <w:hyperlink r:id="rId3" w:history="1">
      <w:r w:rsidR="00614343" w:rsidRPr="00A67C63">
        <w:rPr>
          <w:rStyle w:val="af6"/>
          <w:sz w:val="20"/>
          <w:lang w:val="en-US"/>
        </w:rPr>
        <w:t>https</w:t>
      </w:r>
      <w:r w:rsidR="00614343" w:rsidRPr="00A67C63">
        <w:rPr>
          <w:rStyle w:val="af6"/>
          <w:sz w:val="20"/>
          <w:lang w:val="uk-UA"/>
        </w:rPr>
        <w:t>://</w:t>
      </w:r>
      <w:r w:rsidR="00614343" w:rsidRPr="00A67C63">
        <w:rPr>
          <w:rStyle w:val="af6"/>
          <w:sz w:val="20"/>
          <w:lang w:val="en-US"/>
        </w:rPr>
        <w:t>www</w:t>
      </w:r>
      <w:r w:rsidR="00614343" w:rsidRPr="00A67C63">
        <w:rPr>
          <w:rStyle w:val="af6"/>
          <w:sz w:val="20"/>
          <w:lang w:val="uk-UA"/>
        </w:rPr>
        <w:t>.</w:t>
      </w:r>
      <w:proofErr w:type="spellStart"/>
      <w:r w:rsidR="00614343" w:rsidRPr="00A67C63">
        <w:rPr>
          <w:rStyle w:val="af6"/>
          <w:sz w:val="20"/>
          <w:lang w:val="en-US"/>
        </w:rPr>
        <w:t>facebook</w:t>
      </w:r>
      <w:proofErr w:type="spellEnd"/>
      <w:r w:rsidR="00614343" w:rsidRPr="00A67C63">
        <w:rPr>
          <w:rStyle w:val="af6"/>
          <w:sz w:val="20"/>
          <w:lang w:val="uk-UA"/>
        </w:rPr>
        <w:t>.</w:t>
      </w:r>
      <w:r w:rsidR="00614343" w:rsidRPr="00A67C63">
        <w:rPr>
          <w:rStyle w:val="af6"/>
          <w:sz w:val="20"/>
          <w:lang w:val="en-US"/>
        </w:rPr>
        <w:t>com</w:t>
      </w:r>
      <w:r w:rsidR="00614343" w:rsidRPr="00A67C63">
        <w:rPr>
          <w:rStyle w:val="af6"/>
          <w:sz w:val="20"/>
          <w:lang w:val="uk-UA"/>
        </w:rPr>
        <w:t>/</w:t>
      </w:r>
      <w:proofErr w:type="spellStart"/>
      <w:r w:rsidR="00614343" w:rsidRPr="00A67C63">
        <w:rPr>
          <w:rStyle w:val="af6"/>
          <w:sz w:val="20"/>
          <w:lang w:val="en-US"/>
        </w:rPr>
        <w:t>InfoSapiensLLC</w:t>
      </w:r>
      <w:proofErr w:type="spellEnd"/>
      <w:r w:rsidR="00614343" w:rsidRPr="00A67C63">
        <w:rPr>
          <w:rStyle w:val="af6"/>
          <w:sz w:val="20"/>
          <w:lang w:val="uk-UA"/>
        </w:rPr>
        <w: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3A89"/>
    <w:multiLevelType w:val="hybridMultilevel"/>
    <w:tmpl w:val="D382B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865A5"/>
    <w:multiLevelType w:val="hybridMultilevel"/>
    <w:tmpl w:val="E58489D2"/>
    <w:lvl w:ilvl="0" w:tplc="3148FD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395A7C"/>
    <w:multiLevelType w:val="hybridMultilevel"/>
    <w:tmpl w:val="682A9202"/>
    <w:lvl w:ilvl="0" w:tplc="BBBC969C">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57918D2"/>
    <w:multiLevelType w:val="multilevel"/>
    <w:tmpl w:val="FB7EC344"/>
    <w:styleLink w:val="ListNum"/>
    <w:lvl w:ilvl="0">
      <w:start w:val="1"/>
      <w:numFmt w:val="decimal"/>
      <w:pStyle w:val="a0"/>
      <w:lvlText w:val="%1."/>
      <w:lvlJc w:val="left"/>
      <w:pPr>
        <w:tabs>
          <w:tab w:val="num" w:pos="227"/>
        </w:tabs>
        <w:ind w:left="227" w:hanging="227"/>
      </w:pPr>
      <w:rPr>
        <w:rFonts w:hint="default"/>
      </w:rPr>
    </w:lvl>
    <w:lvl w:ilvl="1">
      <w:start w:val="1"/>
      <w:numFmt w:val="lowerLetter"/>
      <w:lvlText w:val="%2)"/>
      <w:lvlJc w:val="left"/>
      <w:pPr>
        <w:tabs>
          <w:tab w:val="num" w:pos="510"/>
        </w:tabs>
        <w:ind w:left="510" w:hanging="283"/>
      </w:pPr>
      <w:rPr>
        <w:rFonts w:hint="default"/>
      </w:rPr>
    </w:lvl>
    <w:lvl w:ilvl="2">
      <w:start w:val="1"/>
      <w:numFmt w:val="bullet"/>
      <w:lvlText w:val="•"/>
      <w:lvlJc w:val="left"/>
      <w:pPr>
        <w:tabs>
          <w:tab w:val="num" w:pos="737"/>
        </w:tabs>
        <w:ind w:left="737" w:hanging="227"/>
      </w:pPr>
      <w:rPr>
        <w:rFonts w:ascii="Arial" w:hAnsi="Arial" w:hint="default"/>
        <w:color w:val="auto"/>
      </w:rPr>
    </w:lvl>
    <w:lvl w:ilvl="3">
      <w:start w:val="1"/>
      <w:numFmt w:val="bullet"/>
      <w:lvlText w:val="•"/>
      <w:lvlJc w:val="left"/>
      <w:pPr>
        <w:tabs>
          <w:tab w:val="num" w:pos="964"/>
        </w:tabs>
        <w:ind w:left="964" w:hanging="227"/>
      </w:pPr>
      <w:rPr>
        <w:rFonts w:ascii="Arial" w:hAnsi="Arial" w:hint="default"/>
        <w:color w:val="auto"/>
      </w:rPr>
    </w:lvl>
    <w:lvl w:ilvl="4">
      <w:start w:val="1"/>
      <w:numFmt w:val="bullet"/>
      <w:lvlText w:val="•"/>
      <w:lvlJc w:val="left"/>
      <w:pPr>
        <w:tabs>
          <w:tab w:val="num" w:pos="1191"/>
        </w:tabs>
        <w:ind w:left="1191" w:hanging="227"/>
      </w:pPr>
      <w:rPr>
        <w:rFonts w:ascii="Arial" w:hAnsi="Arial" w:hint="default"/>
        <w:color w:val="auto"/>
      </w:rPr>
    </w:lvl>
    <w:lvl w:ilvl="5">
      <w:start w:val="1"/>
      <w:numFmt w:val="bullet"/>
      <w:lvlText w:val="•"/>
      <w:lvlJc w:val="left"/>
      <w:pPr>
        <w:tabs>
          <w:tab w:val="num" w:pos="1418"/>
        </w:tabs>
        <w:ind w:left="1418" w:hanging="227"/>
      </w:pPr>
      <w:rPr>
        <w:rFonts w:ascii="Arial" w:hAnsi="Arial" w:hint="default"/>
        <w:color w:val="auto"/>
      </w:rPr>
    </w:lvl>
    <w:lvl w:ilvl="6">
      <w:start w:val="1"/>
      <w:numFmt w:val="bullet"/>
      <w:lvlText w:val="•"/>
      <w:lvlJc w:val="left"/>
      <w:pPr>
        <w:tabs>
          <w:tab w:val="num" w:pos="1644"/>
        </w:tabs>
        <w:ind w:left="1644" w:hanging="226"/>
      </w:pPr>
      <w:rPr>
        <w:rFonts w:ascii="Arial" w:hAnsi="Arial" w:hint="default"/>
        <w:color w:val="auto"/>
      </w:rPr>
    </w:lvl>
    <w:lvl w:ilvl="7">
      <w:start w:val="1"/>
      <w:numFmt w:val="bullet"/>
      <w:lvlText w:val="•"/>
      <w:lvlJc w:val="left"/>
      <w:pPr>
        <w:tabs>
          <w:tab w:val="num" w:pos="1871"/>
        </w:tabs>
        <w:ind w:left="1871" w:hanging="227"/>
      </w:pPr>
      <w:rPr>
        <w:rFonts w:ascii="Arial" w:hAnsi="Arial" w:hint="default"/>
        <w:color w:val="auto"/>
      </w:rPr>
    </w:lvl>
    <w:lvl w:ilvl="8">
      <w:start w:val="1"/>
      <w:numFmt w:val="bullet"/>
      <w:lvlText w:val="•"/>
      <w:lvlJc w:val="left"/>
      <w:pPr>
        <w:tabs>
          <w:tab w:val="num" w:pos="2098"/>
        </w:tabs>
        <w:ind w:left="2098" w:hanging="227"/>
      </w:pPr>
      <w:rPr>
        <w:rFonts w:ascii="Arial" w:hAnsi="Arial" w:hint="default"/>
        <w:color w:val="auto"/>
      </w:rPr>
    </w:lvl>
  </w:abstractNum>
  <w:abstractNum w:abstractNumId="4" w15:restartNumberingAfterBreak="0">
    <w:nsid w:val="386D79D9"/>
    <w:multiLevelType w:val="multilevel"/>
    <w:tmpl w:val="53B26E1C"/>
    <w:styleLink w:val="Aufzhlungszeichen1"/>
    <w:lvl w:ilvl="0">
      <w:start w:val="1"/>
      <w:numFmt w:val="bullet"/>
      <w:pStyle w:val="a1"/>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5" w15:restartNumberingAfterBreak="0">
    <w:nsid w:val="52C924E9"/>
    <w:multiLevelType w:val="multilevel"/>
    <w:tmpl w:val="FB7EC344"/>
    <w:numStyleLink w:val="ListNum"/>
  </w:abstractNum>
  <w:abstractNum w:abstractNumId="6" w15:restartNumberingAfterBreak="0">
    <w:nsid w:val="57F62EB3"/>
    <w:multiLevelType w:val="multilevel"/>
    <w:tmpl w:val="53B26E1C"/>
    <w:numStyleLink w:val="Aufzhlungszeichen1"/>
  </w:abstractNum>
  <w:abstractNum w:abstractNumId="7" w15:restartNumberingAfterBreak="0">
    <w:nsid w:val="7C41118D"/>
    <w:multiLevelType w:val="hybridMultilevel"/>
    <w:tmpl w:val="96EA0EC0"/>
    <w:lvl w:ilvl="0" w:tplc="15140C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75728F"/>
    <w:multiLevelType w:val="hybridMultilevel"/>
    <w:tmpl w:val="8636604C"/>
    <w:lvl w:ilvl="0" w:tplc="BAE44416">
      <w:start w:val="1"/>
      <w:numFmt w:val="upperRoman"/>
      <w:pStyle w:val="1"/>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6"/>
  </w:num>
  <w:num w:numId="6">
    <w:abstractNumId w:val="8"/>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0MbEwN7O0MDE0MTZR0lEKTi0uzszPAykwqQUAzSM2oiwAAAA="/>
  </w:docVars>
  <w:rsids>
    <w:rsidRoot w:val="00D1643B"/>
    <w:rsid w:val="00002E0F"/>
    <w:rsid w:val="00064219"/>
    <w:rsid w:val="000A336F"/>
    <w:rsid w:val="000D2955"/>
    <w:rsid w:val="000D77F9"/>
    <w:rsid w:val="000E79CB"/>
    <w:rsid w:val="000E7D19"/>
    <w:rsid w:val="000F3BC9"/>
    <w:rsid w:val="001109F4"/>
    <w:rsid w:val="0011546A"/>
    <w:rsid w:val="0012025A"/>
    <w:rsid w:val="0012273B"/>
    <w:rsid w:val="001321A3"/>
    <w:rsid w:val="00141AF8"/>
    <w:rsid w:val="00154679"/>
    <w:rsid w:val="00165E77"/>
    <w:rsid w:val="00183269"/>
    <w:rsid w:val="00184BB1"/>
    <w:rsid w:val="0019000C"/>
    <w:rsid w:val="001A3AB8"/>
    <w:rsid w:val="001B646A"/>
    <w:rsid w:val="001F06DA"/>
    <w:rsid w:val="001F5802"/>
    <w:rsid w:val="002117A0"/>
    <w:rsid w:val="00221B58"/>
    <w:rsid w:val="00222884"/>
    <w:rsid w:val="002267E4"/>
    <w:rsid w:val="002311C6"/>
    <w:rsid w:val="00235292"/>
    <w:rsid w:val="00235E3E"/>
    <w:rsid w:val="00240471"/>
    <w:rsid w:val="002440B5"/>
    <w:rsid w:val="00267047"/>
    <w:rsid w:val="00275740"/>
    <w:rsid w:val="00294616"/>
    <w:rsid w:val="002953DE"/>
    <w:rsid w:val="002B73AA"/>
    <w:rsid w:val="002C4692"/>
    <w:rsid w:val="002C5B05"/>
    <w:rsid w:val="002C727F"/>
    <w:rsid w:val="002E221A"/>
    <w:rsid w:val="002F2FDC"/>
    <w:rsid w:val="0030041F"/>
    <w:rsid w:val="00314ADC"/>
    <w:rsid w:val="00314C39"/>
    <w:rsid w:val="00321C90"/>
    <w:rsid w:val="00326A53"/>
    <w:rsid w:val="00330E74"/>
    <w:rsid w:val="003310E5"/>
    <w:rsid w:val="00332EC3"/>
    <w:rsid w:val="00342A3C"/>
    <w:rsid w:val="00354FA5"/>
    <w:rsid w:val="00365B84"/>
    <w:rsid w:val="003661E6"/>
    <w:rsid w:val="0037303B"/>
    <w:rsid w:val="003901FC"/>
    <w:rsid w:val="00391F1E"/>
    <w:rsid w:val="00396276"/>
    <w:rsid w:val="003971B7"/>
    <w:rsid w:val="003C02CE"/>
    <w:rsid w:val="003C26AB"/>
    <w:rsid w:val="003D6153"/>
    <w:rsid w:val="003D7474"/>
    <w:rsid w:val="003E5E3B"/>
    <w:rsid w:val="0042522C"/>
    <w:rsid w:val="00426AB6"/>
    <w:rsid w:val="00432AD4"/>
    <w:rsid w:val="00440455"/>
    <w:rsid w:val="004408DD"/>
    <w:rsid w:val="00443DC2"/>
    <w:rsid w:val="00445084"/>
    <w:rsid w:val="00455A78"/>
    <w:rsid w:val="00457209"/>
    <w:rsid w:val="00474565"/>
    <w:rsid w:val="00481905"/>
    <w:rsid w:val="004A10BF"/>
    <w:rsid w:val="004C5222"/>
    <w:rsid w:val="004D1F4D"/>
    <w:rsid w:val="004E606B"/>
    <w:rsid w:val="004F4CD9"/>
    <w:rsid w:val="004F70B8"/>
    <w:rsid w:val="00504DC1"/>
    <w:rsid w:val="00515388"/>
    <w:rsid w:val="0053110D"/>
    <w:rsid w:val="00532256"/>
    <w:rsid w:val="00532FF0"/>
    <w:rsid w:val="00535ABB"/>
    <w:rsid w:val="00536684"/>
    <w:rsid w:val="00551164"/>
    <w:rsid w:val="005616E3"/>
    <w:rsid w:val="005666FA"/>
    <w:rsid w:val="00572431"/>
    <w:rsid w:val="00576FF0"/>
    <w:rsid w:val="00577614"/>
    <w:rsid w:val="00582A4B"/>
    <w:rsid w:val="00584572"/>
    <w:rsid w:val="00584AE1"/>
    <w:rsid w:val="00584B26"/>
    <w:rsid w:val="0059316B"/>
    <w:rsid w:val="005A03CE"/>
    <w:rsid w:val="005A501E"/>
    <w:rsid w:val="005C2F89"/>
    <w:rsid w:val="005C4680"/>
    <w:rsid w:val="005C6574"/>
    <w:rsid w:val="005D3009"/>
    <w:rsid w:val="005D7CBB"/>
    <w:rsid w:val="005F7D5E"/>
    <w:rsid w:val="00602D42"/>
    <w:rsid w:val="00614343"/>
    <w:rsid w:val="0061582F"/>
    <w:rsid w:val="00616D41"/>
    <w:rsid w:val="00617842"/>
    <w:rsid w:val="0063187D"/>
    <w:rsid w:val="00643211"/>
    <w:rsid w:val="00643F06"/>
    <w:rsid w:val="00652862"/>
    <w:rsid w:val="006761BE"/>
    <w:rsid w:val="00682756"/>
    <w:rsid w:val="006B0068"/>
    <w:rsid w:val="006B176E"/>
    <w:rsid w:val="006B4C98"/>
    <w:rsid w:val="006C6E12"/>
    <w:rsid w:val="006D03CA"/>
    <w:rsid w:val="006D5616"/>
    <w:rsid w:val="006D63A9"/>
    <w:rsid w:val="006E2F08"/>
    <w:rsid w:val="006E48AC"/>
    <w:rsid w:val="006E65F0"/>
    <w:rsid w:val="006F2736"/>
    <w:rsid w:val="006F61A4"/>
    <w:rsid w:val="006F7E29"/>
    <w:rsid w:val="00700E04"/>
    <w:rsid w:val="007063A9"/>
    <w:rsid w:val="007066AB"/>
    <w:rsid w:val="00706B92"/>
    <w:rsid w:val="0071303B"/>
    <w:rsid w:val="00714244"/>
    <w:rsid w:val="00721385"/>
    <w:rsid w:val="0073146E"/>
    <w:rsid w:val="0075637E"/>
    <w:rsid w:val="00787C4F"/>
    <w:rsid w:val="00793F50"/>
    <w:rsid w:val="007971BD"/>
    <w:rsid w:val="007A2B92"/>
    <w:rsid w:val="007A58C8"/>
    <w:rsid w:val="007B2E9D"/>
    <w:rsid w:val="007C710F"/>
    <w:rsid w:val="007C74B4"/>
    <w:rsid w:val="007D78CD"/>
    <w:rsid w:val="007E3CFC"/>
    <w:rsid w:val="008067EE"/>
    <w:rsid w:val="00810CDE"/>
    <w:rsid w:val="00821F7B"/>
    <w:rsid w:val="00823F0A"/>
    <w:rsid w:val="008355FB"/>
    <w:rsid w:val="008454D5"/>
    <w:rsid w:val="008524CB"/>
    <w:rsid w:val="008835FA"/>
    <w:rsid w:val="00883F95"/>
    <w:rsid w:val="008A111B"/>
    <w:rsid w:val="008A5BAC"/>
    <w:rsid w:val="008A74E7"/>
    <w:rsid w:val="008B1259"/>
    <w:rsid w:val="008C50F0"/>
    <w:rsid w:val="008D29E9"/>
    <w:rsid w:val="008D3D82"/>
    <w:rsid w:val="00900EE1"/>
    <w:rsid w:val="0092275D"/>
    <w:rsid w:val="009604BD"/>
    <w:rsid w:val="0096238A"/>
    <w:rsid w:val="0096267F"/>
    <w:rsid w:val="00982329"/>
    <w:rsid w:val="009875A5"/>
    <w:rsid w:val="00993DEF"/>
    <w:rsid w:val="009949BF"/>
    <w:rsid w:val="00997C86"/>
    <w:rsid w:val="009A1F3A"/>
    <w:rsid w:val="009A5547"/>
    <w:rsid w:val="009B0773"/>
    <w:rsid w:val="009B3B5D"/>
    <w:rsid w:val="009C3739"/>
    <w:rsid w:val="009D7AA5"/>
    <w:rsid w:val="009E3CF5"/>
    <w:rsid w:val="009F169C"/>
    <w:rsid w:val="00A00D52"/>
    <w:rsid w:val="00A03914"/>
    <w:rsid w:val="00A402CE"/>
    <w:rsid w:val="00A44AF7"/>
    <w:rsid w:val="00A518BE"/>
    <w:rsid w:val="00A52036"/>
    <w:rsid w:val="00A5413D"/>
    <w:rsid w:val="00A6250F"/>
    <w:rsid w:val="00A67C63"/>
    <w:rsid w:val="00A75273"/>
    <w:rsid w:val="00A75729"/>
    <w:rsid w:val="00AA1A47"/>
    <w:rsid w:val="00AA2697"/>
    <w:rsid w:val="00AA4B3F"/>
    <w:rsid w:val="00AF0AF6"/>
    <w:rsid w:val="00AF4F84"/>
    <w:rsid w:val="00AF644D"/>
    <w:rsid w:val="00B0558C"/>
    <w:rsid w:val="00B126FB"/>
    <w:rsid w:val="00B17EB9"/>
    <w:rsid w:val="00B41EF0"/>
    <w:rsid w:val="00B469EE"/>
    <w:rsid w:val="00B50AEF"/>
    <w:rsid w:val="00B51A31"/>
    <w:rsid w:val="00B71BA0"/>
    <w:rsid w:val="00B801F4"/>
    <w:rsid w:val="00B971B6"/>
    <w:rsid w:val="00BB08D2"/>
    <w:rsid w:val="00BD7E25"/>
    <w:rsid w:val="00BE14E6"/>
    <w:rsid w:val="00BE5DBB"/>
    <w:rsid w:val="00BF5399"/>
    <w:rsid w:val="00C256DD"/>
    <w:rsid w:val="00C26440"/>
    <w:rsid w:val="00C27CC8"/>
    <w:rsid w:val="00C32F7E"/>
    <w:rsid w:val="00C3347A"/>
    <w:rsid w:val="00C4145D"/>
    <w:rsid w:val="00C5006D"/>
    <w:rsid w:val="00C56291"/>
    <w:rsid w:val="00C862E5"/>
    <w:rsid w:val="00C97497"/>
    <w:rsid w:val="00CB58E6"/>
    <w:rsid w:val="00CC3032"/>
    <w:rsid w:val="00CD54B9"/>
    <w:rsid w:val="00CE2AF6"/>
    <w:rsid w:val="00CF2F23"/>
    <w:rsid w:val="00D007EB"/>
    <w:rsid w:val="00D01531"/>
    <w:rsid w:val="00D01E5C"/>
    <w:rsid w:val="00D13BA8"/>
    <w:rsid w:val="00D15903"/>
    <w:rsid w:val="00D1643B"/>
    <w:rsid w:val="00D168ED"/>
    <w:rsid w:val="00D326B6"/>
    <w:rsid w:val="00D33643"/>
    <w:rsid w:val="00D358C0"/>
    <w:rsid w:val="00D36EF2"/>
    <w:rsid w:val="00D421B0"/>
    <w:rsid w:val="00D44433"/>
    <w:rsid w:val="00D623B3"/>
    <w:rsid w:val="00D73422"/>
    <w:rsid w:val="00D82604"/>
    <w:rsid w:val="00D869A6"/>
    <w:rsid w:val="00D9231F"/>
    <w:rsid w:val="00D957C4"/>
    <w:rsid w:val="00D95B95"/>
    <w:rsid w:val="00DA1E42"/>
    <w:rsid w:val="00DA1EAB"/>
    <w:rsid w:val="00DA3D51"/>
    <w:rsid w:val="00DA401F"/>
    <w:rsid w:val="00DB14A0"/>
    <w:rsid w:val="00DB4510"/>
    <w:rsid w:val="00DC15AF"/>
    <w:rsid w:val="00DC3F2E"/>
    <w:rsid w:val="00DD3248"/>
    <w:rsid w:val="00DD5C4E"/>
    <w:rsid w:val="00E00949"/>
    <w:rsid w:val="00E2021F"/>
    <w:rsid w:val="00E22CA9"/>
    <w:rsid w:val="00E25F49"/>
    <w:rsid w:val="00E420E8"/>
    <w:rsid w:val="00E50941"/>
    <w:rsid w:val="00E73BBC"/>
    <w:rsid w:val="00E74B93"/>
    <w:rsid w:val="00E7668B"/>
    <w:rsid w:val="00E80EDA"/>
    <w:rsid w:val="00E86FEC"/>
    <w:rsid w:val="00E90632"/>
    <w:rsid w:val="00E97AE8"/>
    <w:rsid w:val="00EB43EE"/>
    <w:rsid w:val="00EC5460"/>
    <w:rsid w:val="00F0691B"/>
    <w:rsid w:val="00F1188C"/>
    <w:rsid w:val="00F153D1"/>
    <w:rsid w:val="00F26E6D"/>
    <w:rsid w:val="00F420A4"/>
    <w:rsid w:val="00F511AE"/>
    <w:rsid w:val="00F51C0B"/>
    <w:rsid w:val="00F5673A"/>
    <w:rsid w:val="00F6373D"/>
    <w:rsid w:val="00F66D6A"/>
    <w:rsid w:val="00F7187F"/>
    <w:rsid w:val="00F87D92"/>
    <w:rsid w:val="00FA181E"/>
    <w:rsid w:val="00FB26A3"/>
    <w:rsid w:val="00FB5223"/>
    <w:rsid w:val="00FC3046"/>
    <w:rsid w:val="00FD234C"/>
    <w:rsid w:val="00FD7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3DC8DC6"/>
  <w15:docId w15:val="{CF6D6367-0F7D-4B34-9030-D882AD829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D5C4E"/>
    <w:pPr>
      <w:spacing w:before="120" w:after="120" w:line="288" w:lineRule="auto"/>
      <w:jc w:val="both"/>
    </w:pPr>
    <w:rPr>
      <w:rFonts w:ascii="Roboto" w:hAnsi="Roboto"/>
    </w:rPr>
  </w:style>
  <w:style w:type="paragraph" w:styleId="1">
    <w:name w:val="heading 1"/>
    <w:basedOn w:val="a2"/>
    <w:next w:val="a2"/>
    <w:link w:val="10"/>
    <w:autoRedefine/>
    <w:uiPriority w:val="9"/>
    <w:qFormat/>
    <w:rsid w:val="00584B26"/>
    <w:pPr>
      <w:keepNext/>
      <w:keepLines/>
      <w:numPr>
        <w:numId w:val="6"/>
      </w:numPr>
      <w:spacing w:before="480" w:after="240"/>
      <w:jc w:val="center"/>
      <w:outlineLvl w:val="0"/>
    </w:pPr>
    <w:rPr>
      <w:rFonts w:asciiTheme="majorHAnsi" w:eastAsiaTheme="majorEastAsia" w:hAnsiTheme="majorHAnsi" w:cstheme="majorBidi"/>
      <w:b/>
      <w:bCs/>
      <w:color w:val="000000" w:themeColor="text1"/>
      <w:sz w:val="36"/>
      <w:szCs w:val="28"/>
      <w:lang w:val="en-US"/>
    </w:rPr>
  </w:style>
  <w:style w:type="paragraph" w:styleId="2">
    <w:name w:val="heading 2"/>
    <w:basedOn w:val="1"/>
    <w:next w:val="a2"/>
    <w:link w:val="20"/>
    <w:autoRedefine/>
    <w:uiPriority w:val="9"/>
    <w:unhideWhenUsed/>
    <w:qFormat/>
    <w:rsid w:val="006F7E29"/>
    <w:pPr>
      <w:numPr>
        <w:numId w:val="0"/>
      </w:numPr>
      <w:spacing w:before="200" w:after="0"/>
      <w:outlineLvl w:val="1"/>
    </w:pPr>
    <w:rPr>
      <w:bCs w:val="0"/>
      <w:sz w:val="28"/>
      <w:szCs w:val="26"/>
    </w:rPr>
  </w:style>
  <w:style w:type="paragraph" w:styleId="3">
    <w:name w:val="heading 3"/>
    <w:basedOn w:val="a2"/>
    <w:next w:val="a2"/>
    <w:link w:val="30"/>
    <w:autoRedefine/>
    <w:uiPriority w:val="9"/>
    <w:unhideWhenUsed/>
    <w:qFormat/>
    <w:rsid w:val="0096238A"/>
    <w:pPr>
      <w:keepNext/>
      <w:keepLines/>
      <w:spacing w:before="200" w:after="0"/>
      <w:jc w:val="left"/>
      <w:outlineLvl w:val="2"/>
    </w:pPr>
    <w:rPr>
      <w:rFonts w:asciiTheme="majorHAnsi" w:eastAsiaTheme="majorEastAsia" w:hAnsiTheme="majorHAnsi" w:cstheme="majorBidi"/>
      <w:b/>
      <w:bCs/>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584B26"/>
    <w:rPr>
      <w:rFonts w:asciiTheme="majorHAnsi" w:eastAsiaTheme="majorEastAsia" w:hAnsiTheme="majorHAnsi" w:cstheme="majorBidi"/>
      <w:b/>
      <w:bCs/>
      <w:color w:val="000000" w:themeColor="text1"/>
      <w:sz w:val="36"/>
      <w:szCs w:val="28"/>
      <w:lang w:val="en-US"/>
    </w:rPr>
  </w:style>
  <w:style w:type="paragraph" w:styleId="a6">
    <w:name w:val="Title"/>
    <w:basedOn w:val="a2"/>
    <w:next w:val="a2"/>
    <w:link w:val="a7"/>
    <w:autoRedefine/>
    <w:uiPriority w:val="10"/>
    <w:qFormat/>
    <w:rsid w:val="008454D5"/>
    <w:pPr>
      <w:spacing w:before="1200" w:after="300"/>
      <w:contextualSpacing/>
      <w:jc w:val="center"/>
    </w:pPr>
    <w:rPr>
      <w:rFonts w:asciiTheme="majorHAnsi" w:eastAsiaTheme="majorEastAsia" w:hAnsiTheme="majorHAnsi" w:cstheme="majorBidi"/>
      <w:b/>
      <w:color w:val="000000" w:themeColor="text1"/>
      <w:spacing w:val="5"/>
      <w:kern w:val="28"/>
      <w:sz w:val="72"/>
      <w:szCs w:val="52"/>
    </w:rPr>
  </w:style>
  <w:style w:type="character" w:customStyle="1" w:styleId="a7">
    <w:name w:val="Назва Знак"/>
    <w:basedOn w:val="a3"/>
    <w:link w:val="a6"/>
    <w:uiPriority w:val="10"/>
    <w:rsid w:val="008454D5"/>
    <w:rPr>
      <w:rFonts w:asciiTheme="majorHAnsi" w:eastAsiaTheme="majorEastAsia" w:hAnsiTheme="majorHAnsi" w:cstheme="majorBidi"/>
      <w:b/>
      <w:color w:val="000000" w:themeColor="text1"/>
      <w:spacing w:val="5"/>
      <w:kern w:val="28"/>
      <w:sz w:val="72"/>
      <w:szCs w:val="52"/>
    </w:rPr>
  </w:style>
  <w:style w:type="paragraph" w:styleId="a8">
    <w:name w:val="Subtitle"/>
    <w:basedOn w:val="a2"/>
    <w:next w:val="a2"/>
    <w:link w:val="a9"/>
    <w:autoRedefine/>
    <w:uiPriority w:val="11"/>
    <w:qFormat/>
    <w:rsid w:val="008454D5"/>
    <w:pPr>
      <w:numPr>
        <w:ilvl w:val="1"/>
      </w:numPr>
      <w:spacing w:before="200" w:after="1200"/>
      <w:ind w:left="709"/>
      <w:jc w:val="center"/>
    </w:pPr>
    <w:rPr>
      <w:rFonts w:asciiTheme="majorHAnsi" w:eastAsiaTheme="majorEastAsia" w:hAnsiTheme="majorHAnsi" w:cstheme="majorBidi"/>
      <w:i/>
      <w:iCs/>
      <w:color w:val="535154" w:themeColor="text2"/>
      <w:spacing w:val="15"/>
      <w:sz w:val="36"/>
      <w:szCs w:val="24"/>
      <w:lang w:val="en-US"/>
    </w:rPr>
  </w:style>
  <w:style w:type="character" w:customStyle="1" w:styleId="a9">
    <w:name w:val="Підзаголовок Знак"/>
    <w:basedOn w:val="a3"/>
    <w:link w:val="a8"/>
    <w:uiPriority w:val="11"/>
    <w:rsid w:val="008454D5"/>
    <w:rPr>
      <w:rFonts w:asciiTheme="majorHAnsi" w:eastAsiaTheme="majorEastAsia" w:hAnsiTheme="majorHAnsi" w:cstheme="majorBidi"/>
      <w:i/>
      <w:iCs/>
      <w:color w:val="535154" w:themeColor="text2"/>
      <w:spacing w:val="15"/>
      <w:sz w:val="36"/>
      <w:szCs w:val="24"/>
      <w:lang w:val="en-US"/>
    </w:rPr>
  </w:style>
  <w:style w:type="character" w:styleId="aa">
    <w:name w:val="Intense Emphasis"/>
    <w:basedOn w:val="a3"/>
    <w:uiPriority w:val="21"/>
    <w:rsid w:val="00C5006D"/>
    <w:rPr>
      <w:b/>
      <w:bCs/>
      <w:i/>
      <w:iCs/>
      <w:color w:val="396AB1" w:themeColor="accent1"/>
    </w:rPr>
  </w:style>
  <w:style w:type="character" w:styleId="ab">
    <w:name w:val="Strong"/>
    <w:basedOn w:val="a3"/>
    <w:uiPriority w:val="22"/>
    <w:qFormat/>
    <w:rsid w:val="00C5006D"/>
    <w:rPr>
      <w:b/>
      <w:bCs/>
    </w:rPr>
  </w:style>
  <w:style w:type="character" w:styleId="ac">
    <w:name w:val="Subtle Reference"/>
    <w:basedOn w:val="a3"/>
    <w:uiPriority w:val="31"/>
    <w:qFormat/>
    <w:rsid w:val="00C5006D"/>
    <w:rPr>
      <w:smallCaps/>
      <w:color w:val="DA7C30" w:themeColor="accent2"/>
      <w:u w:val="single"/>
    </w:rPr>
  </w:style>
  <w:style w:type="character" w:styleId="ad">
    <w:name w:val="Book Title"/>
    <w:basedOn w:val="a3"/>
    <w:uiPriority w:val="33"/>
    <w:rsid w:val="00C5006D"/>
    <w:rPr>
      <w:b/>
      <w:bCs/>
      <w:smallCaps/>
      <w:spacing w:val="5"/>
    </w:rPr>
  </w:style>
  <w:style w:type="paragraph" w:styleId="ae">
    <w:name w:val="Balloon Text"/>
    <w:basedOn w:val="a2"/>
    <w:link w:val="af"/>
    <w:uiPriority w:val="99"/>
    <w:semiHidden/>
    <w:unhideWhenUsed/>
    <w:rsid w:val="008067EE"/>
    <w:pPr>
      <w:spacing w:after="0" w:line="240" w:lineRule="auto"/>
    </w:pPr>
    <w:rPr>
      <w:rFonts w:ascii="Tahoma" w:hAnsi="Tahoma" w:cs="Tahoma"/>
      <w:sz w:val="16"/>
      <w:szCs w:val="16"/>
    </w:rPr>
  </w:style>
  <w:style w:type="character" w:customStyle="1" w:styleId="af">
    <w:name w:val="Текст у виносці Знак"/>
    <w:basedOn w:val="a3"/>
    <w:link w:val="ae"/>
    <w:uiPriority w:val="99"/>
    <w:semiHidden/>
    <w:rsid w:val="008067EE"/>
    <w:rPr>
      <w:rFonts w:ascii="Tahoma" w:hAnsi="Tahoma" w:cs="Tahoma"/>
      <w:sz w:val="16"/>
      <w:szCs w:val="16"/>
    </w:rPr>
  </w:style>
  <w:style w:type="paragraph" w:styleId="af0">
    <w:name w:val="header"/>
    <w:basedOn w:val="a2"/>
    <w:link w:val="af1"/>
    <w:uiPriority w:val="99"/>
    <w:unhideWhenUsed/>
    <w:rsid w:val="008067EE"/>
    <w:pPr>
      <w:tabs>
        <w:tab w:val="center" w:pos="4819"/>
        <w:tab w:val="right" w:pos="9639"/>
      </w:tabs>
      <w:spacing w:after="0" w:line="240" w:lineRule="auto"/>
    </w:pPr>
  </w:style>
  <w:style w:type="character" w:customStyle="1" w:styleId="af1">
    <w:name w:val="Верхній колонтитул Знак"/>
    <w:basedOn w:val="a3"/>
    <w:link w:val="af0"/>
    <w:uiPriority w:val="99"/>
    <w:rsid w:val="008067EE"/>
    <w:rPr>
      <w:rFonts w:ascii="Roboto" w:hAnsi="Roboto"/>
    </w:rPr>
  </w:style>
  <w:style w:type="paragraph" w:styleId="af2">
    <w:name w:val="footer"/>
    <w:basedOn w:val="a2"/>
    <w:link w:val="af3"/>
    <w:uiPriority w:val="99"/>
    <w:unhideWhenUsed/>
    <w:rsid w:val="008067EE"/>
    <w:pPr>
      <w:tabs>
        <w:tab w:val="center" w:pos="4819"/>
        <w:tab w:val="right" w:pos="9639"/>
      </w:tabs>
      <w:spacing w:after="0" w:line="240" w:lineRule="auto"/>
    </w:pPr>
  </w:style>
  <w:style w:type="character" w:customStyle="1" w:styleId="af3">
    <w:name w:val="Нижній колонтитул Знак"/>
    <w:basedOn w:val="a3"/>
    <w:link w:val="af2"/>
    <w:uiPriority w:val="99"/>
    <w:rsid w:val="008067EE"/>
    <w:rPr>
      <w:rFonts w:ascii="Roboto" w:hAnsi="Roboto"/>
    </w:rPr>
  </w:style>
  <w:style w:type="character" w:styleId="af4">
    <w:name w:val="Intense Reference"/>
    <w:basedOn w:val="a3"/>
    <w:uiPriority w:val="32"/>
    <w:rsid w:val="00221B58"/>
    <w:rPr>
      <w:b/>
      <w:bCs/>
      <w:smallCaps/>
      <w:color w:val="DA7C30" w:themeColor="accent2"/>
      <w:spacing w:val="5"/>
      <w:u w:val="single"/>
    </w:rPr>
  </w:style>
  <w:style w:type="table" w:styleId="af5">
    <w:name w:val="Table Grid"/>
    <w:basedOn w:val="a4"/>
    <w:rsid w:val="00D36EF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um1">
    <w:name w:val="Datum1"/>
    <w:basedOn w:val="a2"/>
    <w:semiHidden/>
    <w:rsid w:val="00D36EF2"/>
    <w:pPr>
      <w:framePr w:wrap="around" w:vAnchor="page" w:hAnchor="page" w:x="1419" w:y="5388"/>
      <w:spacing w:after="0" w:line="280" w:lineRule="atLeast"/>
      <w:suppressOverlap/>
      <w:jc w:val="left"/>
    </w:pPr>
    <w:rPr>
      <w:rFonts w:ascii="Arial" w:eastAsia="Times New Roman" w:hAnsi="Arial" w:cs="Times New Roman"/>
      <w:bCs/>
      <w:sz w:val="20"/>
      <w:szCs w:val="20"/>
      <w:lang w:val="en-US" w:eastAsia="de-DE"/>
    </w:rPr>
  </w:style>
  <w:style w:type="character" w:styleId="af6">
    <w:name w:val="Hyperlink"/>
    <w:basedOn w:val="a3"/>
    <w:uiPriority w:val="99"/>
    <w:unhideWhenUsed/>
    <w:rsid w:val="00D36EF2"/>
    <w:rPr>
      <w:color w:val="535154" w:themeColor="hyperlink"/>
      <w:u w:val="single"/>
    </w:rPr>
  </w:style>
  <w:style w:type="paragraph" w:styleId="af7">
    <w:name w:val="TOC Heading"/>
    <w:basedOn w:val="1"/>
    <w:next w:val="a2"/>
    <w:uiPriority w:val="39"/>
    <w:unhideWhenUsed/>
    <w:qFormat/>
    <w:rsid w:val="00721385"/>
    <w:pPr>
      <w:numPr>
        <w:numId w:val="0"/>
      </w:numPr>
      <w:spacing w:line="276" w:lineRule="auto"/>
      <w:outlineLvl w:val="9"/>
    </w:pPr>
    <w:rPr>
      <w:lang w:eastAsia="ru-RU"/>
    </w:rPr>
  </w:style>
  <w:style w:type="paragraph" w:styleId="af8">
    <w:name w:val="List Paragraph"/>
    <w:basedOn w:val="a2"/>
    <w:link w:val="af9"/>
    <w:uiPriority w:val="34"/>
    <w:rsid w:val="008524CB"/>
    <w:pPr>
      <w:ind w:left="720"/>
      <w:contextualSpacing/>
    </w:pPr>
  </w:style>
  <w:style w:type="character" w:customStyle="1" w:styleId="20">
    <w:name w:val="Заголовок 2 Знак"/>
    <w:basedOn w:val="a3"/>
    <w:link w:val="2"/>
    <w:uiPriority w:val="9"/>
    <w:rsid w:val="006F7E29"/>
    <w:rPr>
      <w:rFonts w:asciiTheme="majorHAnsi" w:eastAsiaTheme="majorEastAsia" w:hAnsiTheme="majorHAnsi" w:cstheme="majorBidi"/>
      <w:b/>
      <w:color w:val="000000" w:themeColor="text1"/>
      <w:sz w:val="28"/>
      <w:szCs w:val="26"/>
    </w:rPr>
  </w:style>
  <w:style w:type="character" w:customStyle="1" w:styleId="30">
    <w:name w:val="Заголовок 3 Знак"/>
    <w:basedOn w:val="a3"/>
    <w:link w:val="3"/>
    <w:uiPriority w:val="9"/>
    <w:rsid w:val="0096238A"/>
    <w:rPr>
      <w:rFonts w:asciiTheme="majorHAnsi" w:eastAsiaTheme="majorEastAsia" w:hAnsiTheme="majorHAnsi" w:cstheme="majorBidi"/>
      <w:b/>
      <w:bCs/>
      <w:color w:val="000000" w:themeColor="text1"/>
    </w:rPr>
  </w:style>
  <w:style w:type="paragraph" w:styleId="11">
    <w:name w:val="toc 1"/>
    <w:basedOn w:val="a2"/>
    <w:next w:val="a2"/>
    <w:autoRedefine/>
    <w:uiPriority w:val="39"/>
    <w:unhideWhenUsed/>
    <w:rsid w:val="00426AB6"/>
    <w:pPr>
      <w:spacing w:after="100"/>
    </w:pPr>
  </w:style>
  <w:style w:type="paragraph" w:styleId="21">
    <w:name w:val="toc 2"/>
    <w:basedOn w:val="a2"/>
    <w:next w:val="a2"/>
    <w:autoRedefine/>
    <w:uiPriority w:val="39"/>
    <w:unhideWhenUsed/>
    <w:rsid w:val="00426AB6"/>
    <w:pPr>
      <w:spacing w:after="100"/>
      <w:ind w:left="220"/>
    </w:pPr>
  </w:style>
  <w:style w:type="paragraph" w:styleId="31">
    <w:name w:val="toc 3"/>
    <w:basedOn w:val="a2"/>
    <w:next w:val="a2"/>
    <w:autoRedefine/>
    <w:uiPriority w:val="39"/>
    <w:unhideWhenUsed/>
    <w:rsid w:val="00426AB6"/>
    <w:pPr>
      <w:spacing w:after="100"/>
      <w:ind w:left="440"/>
    </w:pPr>
  </w:style>
  <w:style w:type="numbering" w:customStyle="1" w:styleId="ListNum">
    <w:name w:val="List Num"/>
    <w:uiPriority w:val="99"/>
    <w:rsid w:val="00426AB6"/>
    <w:pPr>
      <w:numPr>
        <w:numId w:val="2"/>
      </w:numPr>
    </w:pPr>
  </w:style>
  <w:style w:type="paragraph" w:customStyle="1" w:styleId="a0">
    <w:name w:val="Нумерация"/>
    <w:basedOn w:val="a2"/>
    <w:autoRedefine/>
    <w:qFormat/>
    <w:rsid w:val="00DD5C4E"/>
    <w:pPr>
      <w:numPr>
        <w:numId w:val="3"/>
      </w:numPr>
      <w:spacing w:before="0"/>
      <w:contextualSpacing/>
      <w:jc w:val="left"/>
    </w:pPr>
    <w:rPr>
      <w:rFonts w:asciiTheme="minorHAnsi" w:eastAsia="Times New Roman" w:hAnsiTheme="minorHAnsi" w:cs="Times New Roman"/>
      <w:bCs/>
      <w:szCs w:val="20"/>
      <w:lang w:val="en-US" w:eastAsia="de-DE"/>
    </w:rPr>
  </w:style>
  <w:style w:type="numbering" w:customStyle="1" w:styleId="Aufzhlungszeichen1">
    <w:name w:val="Aufzählungszeichen1"/>
    <w:uiPriority w:val="99"/>
    <w:rsid w:val="005C2F89"/>
    <w:pPr>
      <w:numPr>
        <w:numId w:val="4"/>
      </w:numPr>
    </w:pPr>
  </w:style>
  <w:style w:type="paragraph" w:customStyle="1" w:styleId="a1">
    <w:name w:val="Маркеры"/>
    <w:basedOn w:val="a2"/>
    <w:autoRedefine/>
    <w:qFormat/>
    <w:rsid w:val="00AF644D"/>
    <w:pPr>
      <w:widowControl w:val="0"/>
      <w:numPr>
        <w:numId w:val="5"/>
      </w:numPr>
      <w:spacing w:before="0"/>
      <w:contextualSpacing/>
      <w:jc w:val="left"/>
    </w:pPr>
    <w:rPr>
      <w:rFonts w:asciiTheme="minorHAnsi" w:eastAsia="Times New Roman" w:hAnsiTheme="minorHAnsi" w:cs="Arial"/>
      <w:bCs/>
      <w:szCs w:val="20"/>
      <w:lang w:val="en-US" w:eastAsia="de-DE"/>
    </w:rPr>
  </w:style>
  <w:style w:type="paragraph" w:customStyle="1" w:styleId="a">
    <w:name w:val="Объёмный текст с маркерами"/>
    <w:basedOn w:val="af8"/>
    <w:link w:val="afa"/>
    <w:autoRedefine/>
    <w:qFormat/>
    <w:rsid w:val="00584B26"/>
    <w:pPr>
      <w:numPr>
        <w:numId w:val="8"/>
      </w:numPr>
      <w:spacing w:before="240" w:after="0"/>
      <w:ind w:left="284" w:hanging="284"/>
      <w:contextualSpacing w:val="0"/>
    </w:pPr>
    <w:rPr>
      <w:color w:val="000000" w:themeColor="text1"/>
      <w:lang w:val="en-US"/>
    </w:rPr>
  </w:style>
  <w:style w:type="table" w:customStyle="1" w:styleId="-11">
    <w:name w:val="Таблица-сетка 1 светлая1"/>
    <w:basedOn w:val="a4"/>
    <w:uiPriority w:val="46"/>
    <w:rsid w:val="00584B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9">
    <w:name w:val="Абзац списку Знак"/>
    <w:basedOn w:val="a3"/>
    <w:link w:val="af8"/>
    <w:uiPriority w:val="34"/>
    <w:rsid w:val="00584B26"/>
    <w:rPr>
      <w:rFonts w:ascii="Roboto" w:hAnsi="Roboto"/>
    </w:rPr>
  </w:style>
  <w:style w:type="character" w:customStyle="1" w:styleId="afa">
    <w:name w:val="Объёмный текст с маркерами Знак"/>
    <w:basedOn w:val="af9"/>
    <w:link w:val="a"/>
    <w:rsid w:val="00584B26"/>
    <w:rPr>
      <w:rFonts w:ascii="Roboto" w:hAnsi="Roboto"/>
      <w:color w:val="000000" w:themeColor="text1"/>
      <w:lang w:val="en-US"/>
    </w:rPr>
  </w:style>
  <w:style w:type="paragraph" w:customStyle="1" w:styleId="Tabledata">
    <w:name w:val="Table data"/>
    <w:basedOn w:val="a2"/>
    <w:link w:val="Tabledata0"/>
    <w:qFormat/>
    <w:rsid w:val="002311C6"/>
    <w:pPr>
      <w:spacing w:before="0" w:after="0" w:line="240" w:lineRule="auto"/>
    </w:pPr>
    <w:rPr>
      <w:bCs/>
    </w:rPr>
  </w:style>
  <w:style w:type="paragraph" w:customStyle="1" w:styleId="Tabletext">
    <w:name w:val="Table text"/>
    <w:link w:val="Tabletext0"/>
    <w:autoRedefine/>
    <w:qFormat/>
    <w:rsid w:val="002311C6"/>
    <w:pPr>
      <w:spacing w:after="0" w:line="240" w:lineRule="auto"/>
    </w:pPr>
    <w:rPr>
      <w:rFonts w:ascii="Roboto" w:hAnsi="Roboto"/>
      <w:b/>
      <w:color w:val="000000" w:themeColor="text1"/>
    </w:rPr>
  </w:style>
  <w:style w:type="character" w:customStyle="1" w:styleId="Tabledata0">
    <w:name w:val="Table data Знак"/>
    <w:basedOn w:val="a3"/>
    <w:link w:val="Tabledata"/>
    <w:rsid w:val="002311C6"/>
    <w:rPr>
      <w:rFonts w:ascii="Roboto" w:hAnsi="Roboto"/>
      <w:bCs/>
    </w:rPr>
  </w:style>
  <w:style w:type="paragraph" w:customStyle="1" w:styleId="Tablename">
    <w:name w:val="Table name"/>
    <w:basedOn w:val="a2"/>
    <w:link w:val="Tablename0"/>
    <w:qFormat/>
    <w:rsid w:val="002311C6"/>
    <w:pPr>
      <w:spacing w:after="0"/>
    </w:pPr>
    <w:rPr>
      <w:i/>
      <w:lang w:val="en-US"/>
    </w:rPr>
  </w:style>
  <w:style w:type="character" w:customStyle="1" w:styleId="Tabletext0">
    <w:name w:val="Table text Знак"/>
    <w:basedOn w:val="a3"/>
    <w:link w:val="Tabletext"/>
    <w:rsid w:val="002311C6"/>
    <w:rPr>
      <w:rFonts w:ascii="Roboto" w:hAnsi="Roboto"/>
      <w:b/>
      <w:color w:val="000000" w:themeColor="text1"/>
    </w:rPr>
  </w:style>
  <w:style w:type="character" w:customStyle="1" w:styleId="Tablename0">
    <w:name w:val="Table name Знак"/>
    <w:basedOn w:val="a3"/>
    <w:link w:val="Tablename"/>
    <w:rsid w:val="002311C6"/>
    <w:rPr>
      <w:rFonts w:ascii="Roboto" w:hAnsi="Roboto"/>
      <w:i/>
      <w:lang w:val="en-US"/>
    </w:rPr>
  </w:style>
  <w:style w:type="character" w:customStyle="1" w:styleId="12">
    <w:name w:val="Неразрешенное упоминание1"/>
    <w:basedOn w:val="a3"/>
    <w:uiPriority w:val="99"/>
    <w:semiHidden/>
    <w:unhideWhenUsed/>
    <w:rsid w:val="009A5547"/>
    <w:rPr>
      <w:color w:val="605E5C"/>
      <w:shd w:val="clear" w:color="auto" w:fill="E1DFDD"/>
    </w:rPr>
  </w:style>
  <w:style w:type="paragraph" w:styleId="afb">
    <w:name w:val="Normal (Web)"/>
    <w:basedOn w:val="a2"/>
    <w:uiPriority w:val="99"/>
    <w:semiHidden/>
    <w:unhideWhenUsed/>
    <w:rsid w:val="00002E0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logod">
    <w:name w:val="logo_d"/>
    <w:basedOn w:val="a3"/>
    <w:rsid w:val="00002E0F"/>
  </w:style>
  <w:style w:type="paragraph" w:styleId="afc">
    <w:name w:val="footnote text"/>
    <w:basedOn w:val="a2"/>
    <w:link w:val="afd"/>
    <w:uiPriority w:val="99"/>
    <w:semiHidden/>
    <w:unhideWhenUsed/>
    <w:rsid w:val="00F66D6A"/>
    <w:pPr>
      <w:spacing w:before="0" w:after="0" w:line="240" w:lineRule="auto"/>
    </w:pPr>
    <w:rPr>
      <w:sz w:val="20"/>
      <w:szCs w:val="20"/>
    </w:rPr>
  </w:style>
  <w:style w:type="character" w:customStyle="1" w:styleId="afd">
    <w:name w:val="Текст виноски Знак"/>
    <w:basedOn w:val="a3"/>
    <w:link w:val="afc"/>
    <w:uiPriority w:val="99"/>
    <w:semiHidden/>
    <w:rsid w:val="00F66D6A"/>
    <w:rPr>
      <w:rFonts w:ascii="Roboto" w:hAnsi="Roboto"/>
      <w:sz w:val="20"/>
      <w:szCs w:val="20"/>
    </w:rPr>
  </w:style>
  <w:style w:type="character" w:styleId="afe">
    <w:name w:val="footnote reference"/>
    <w:basedOn w:val="a3"/>
    <w:uiPriority w:val="99"/>
    <w:semiHidden/>
    <w:unhideWhenUsed/>
    <w:rsid w:val="00F66D6A"/>
    <w:rPr>
      <w:vertAlign w:val="superscript"/>
    </w:rPr>
  </w:style>
  <w:style w:type="character" w:customStyle="1" w:styleId="22">
    <w:name w:val="Неразрешенное упоминание2"/>
    <w:basedOn w:val="a3"/>
    <w:uiPriority w:val="99"/>
    <w:semiHidden/>
    <w:unhideWhenUsed/>
    <w:rsid w:val="00F66D6A"/>
    <w:rPr>
      <w:color w:val="605E5C"/>
      <w:shd w:val="clear" w:color="auto" w:fill="E1DFDD"/>
    </w:rPr>
  </w:style>
  <w:style w:type="character" w:styleId="aff">
    <w:name w:val="annotation reference"/>
    <w:basedOn w:val="a3"/>
    <w:uiPriority w:val="99"/>
    <w:semiHidden/>
    <w:unhideWhenUsed/>
    <w:rsid w:val="003D6153"/>
    <w:rPr>
      <w:sz w:val="16"/>
      <w:szCs w:val="16"/>
    </w:rPr>
  </w:style>
  <w:style w:type="paragraph" w:styleId="aff0">
    <w:name w:val="annotation text"/>
    <w:basedOn w:val="a2"/>
    <w:link w:val="aff1"/>
    <w:uiPriority w:val="99"/>
    <w:semiHidden/>
    <w:unhideWhenUsed/>
    <w:rsid w:val="003D6153"/>
    <w:pPr>
      <w:spacing w:line="240" w:lineRule="auto"/>
    </w:pPr>
    <w:rPr>
      <w:sz w:val="20"/>
      <w:szCs w:val="20"/>
    </w:rPr>
  </w:style>
  <w:style w:type="character" w:customStyle="1" w:styleId="aff1">
    <w:name w:val="Текст примітки Знак"/>
    <w:basedOn w:val="a3"/>
    <w:link w:val="aff0"/>
    <w:uiPriority w:val="99"/>
    <w:semiHidden/>
    <w:rsid w:val="003D6153"/>
    <w:rPr>
      <w:rFonts w:ascii="Roboto" w:hAnsi="Roboto"/>
      <w:sz w:val="20"/>
      <w:szCs w:val="20"/>
    </w:rPr>
  </w:style>
  <w:style w:type="paragraph" w:styleId="aff2">
    <w:name w:val="annotation subject"/>
    <w:basedOn w:val="aff0"/>
    <w:next w:val="aff0"/>
    <w:link w:val="aff3"/>
    <w:uiPriority w:val="99"/>
    <w:semiHidden/>
    <w:unhideWhenUsed/>
    <w:rsid w:val="003D6153"/>
    <w:rPr>
      <w:b/>
      <w:bCs/>
    </w:rPr>
  </w:style>
  <w:style w:type="character" w:customStyle="1" w:styleId="aff3">
    <w:name w:val="Тема примітки Знак"/>
    <w:basedOn w:val="aff1"/>
    <w:link w:val="aff2"/>
    <w:uiPriority w:val="99"/>
    <w:semiHidden/>
    <w:rsid w:val="003D6153"/>
    <w:rPr>
      <w:rFonts w:ascii="Roboto" w:hAnsi="Roboto"/>
      <w:b/>
      <w:bCs/>
      <w:sz w:val="20"/>
      <w:szCs w:val="20"/>
    </w:rPr>
  </w:style>
  <w:style w:type="paragraph" w:styleId="aff4">
    <w:name w:val="Plain Text"/>
    <w:basedOn w:val="a2"/>
    <w:link w:val="aff5"/>
    <w:uiPriority w:val="99"/>
    <w:semiHidden/>
    <w:unhideWhenUsed/>
    <w:rsid w:val="006E48AC"/>
    <w:pPr>
      <w:spacing w:before="0" w:after="0" w:line="240" w:lineRule="auto"/>
      <w:jc w:val="left"/>
    </w:pPr>
    <w:rPr>
      <w:rFonts w:ascii="Arial" w:eastAsiaTheme="minorEastAsia" w:hAnsi="Arial" w:cs="Times New Roman"/>
      <w:sz w:val="20"/>
      <w:szCs w:val="21"/>
      <w:lang w:eastAsia="ru-RU"/>
    </w:rPr>
  </w:style>
  <w:style w:type="character" w:customStyle="1" w:styleId="aff5">
    <w:name w:val="Текст Знак"/>
    <w:basedOn w:val="a3"/>
    <w:link w:val="aff4"/>
    <w:uiPriority w:val="99"/>
    <w:semiHidden/>
    <w:rsid w:val="006E48AC"/>
    <w:rPr>
      <w:rFonts w:ascii="Arial" w:eastAsiaTheme="minorEastAsia" w:hAnsi="Arial" w:cs="Times New Roman"/>
      <w:sz w:val="20"/>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0618">
      <w:bodyDiv w:val="1"/>
      <w:marLeft w:val="0"/>
      <w:marRight w:val="0"/>
      <w:marTop w:val="0"/>
      <w:marBottom w:val="0"/>
      <w:divBdr>
        <w:top w:val="none" w:sz="0" w:space="0" w:color="auto"/>
        <w:left w:val="none" w:sz="0" w:space="0" w:color="auto"/>
        <w:bottom w:val="none" w:sz="0" w:space="0" w:color="auto"/>
        <w:right w:val="none" w:sz="0" w:space="0" w:color="auto"/>
      </w:divBdr>
    </w:div>
    <w:div w:id="199902735">
      <w:bodyDiv w:val="1"/>
      <w:marLeft w:val="0"/>
      <w:marRight w:val="0"/>
      <w:marTop w:val="0"/>
      <w:marBottom w:val="0"/>
      <w:divBdr>
        <w:top w:val="none" w:sz="0" w:space="0" w:color="auto"/>
        <w:left w:val="none" w:sz="0" w:space="0" w:color="auto"/>
        <w:bottom w:val="none" w:sz="0" w:space="0" w:color="auto"/>
        <w:right w:val="none" w:sz="0" w:space="0" w:color="auto"/>
      </w:divBdr>
    </w:div>
    <w:div w:id="300576303">
      <w:bodyDiv w:val="1"/>
      <w:marLeft w:val="0"/>
      <w:marRight w:val="0"/>
      <w:marTop w:val="0"/>
      <w:marBottom w:val="0"/>
      <w:divBdr>
        <w:top w:val="none" w:sz="0" w:space="0" w:color="auto"/>
        <w:left w:val="none" w:sz="0" w:space="0" w:color="auto"/>
        <w:bottom w:val="none" w:sz="0" w:space="0" w:color="auto"/>
        <w:right w:val="none" w:sz="0" w:space="0" w:color="auto"/>
      </w:divBdr>
    </w:div>
    <w:div w:id="499733082">
      <w:bodyDiv w:val="1"/>
      <w:marLeft w:val="0"/>
      <w:marRight w:val="0"/>
      <w:marTop w:val="0"/>
      <w:marBottom w:val="0"/>
      <w:divBdr>
        <w:top w:val="none" w:sz="0" w:space="0" w:color="auto"/>
        <w:left w:val="none" w:sz="0" w:space="0" w:color="auto"/>
        <w:bottom w:val="none" w:sz="0" w:space="0" w:color="auto"/>
        <w:right w:val="none" w:sz="0" w:space="0" w:color="auto"/>
      </w:divBdr>
    </w:div>
    <w:div w:id="584412519">
      <w:bodyDiv w:val="1"/>
      <w:marLeft w:val="0"/>
      <w:marRight w:val="0"/>
      <w:marTop w:val="0"/>
      <w:marBottom w:val="0"/>
      <w:divBdr>
        <w:top w:val="none" w:sz="0" w:space="0" w:color="auto"/>
        <w:left w:val="none" w:sz="0" w:space="0" w:color="auto"/>
        <w:bottom w:val="none" w:sz="0" w:space="0" w:color="auto"/>
        <w:right w:val="none" w:sz="0" w:space="0" w:color="auto"/>
      </w:divBdr>
    </w:div>
    <w:div w:id="626202380">
      <w:bodyDiv w:val="1"/>
      <w:marLeft w:val="0"/>
      <w:marRight w:val="0"/>
      <w:marTop w:val="0"/>
      <w:marBottom w:val="0"/>
      <w:divBdr>
        <w:top w:val="none" w:sz="0" w:space="0" w:color="auto"/>
        <w:left w:val="none" w:sz="0" w:space="0" w:color="auto"/>
        <w:bottom w:val="none" w:sz="0" w:space="0" w:color="auto"/>
        <w:right w:val="none" w:sz="0" w:space="0" w:color="auto"/>
      </w:divBdr>
    </w:div>
    <w:div w:id="754596764">
      <w:bodyDiv w:val="1"/>
      <w:marLeft w:val="0"/>
      <w:marRight w:val="0"/>
      <w:marTop w:val="0"/>
      <w:marBottom w:val="0"/>
      <w:divBdr>
        <w:top w:val="none" w:sz="0" w:space="0" w:color="auto"/>
        <w:left w:val="none" w:sz="0" w:space="0" w:color="auto"/>
        <w:bottom w:val="none" w:sz="0" w:space="0" w:color="auto"/>
        <w:right w:val="none" w:sz="0" w:space="0" w:color="auto"/>
      </w:divBdr>
    </w:div>
    <w:div w:id="952324638">
      <w:bodyDiv w:val="1"/>
      <w:marLeft w:val="0"/>
      <w:marRight w:val="0"/>
      <w:marTop w:val="0"/>
      <w:marBottom w:val="0"/>
      <w:divBdr>
        <w:top w:val="none" w:sz="0" w:space="0" w:color="auto"/>
        <w:left w:val="none" w:sz="0" w:space="0" w:color="auto"/>
        <w:bottom w:val="none" w:sz="0" w:space="0" w:color="auto"/>
        <w:right w:val="none" w:sz="0" w:space="0" w:color="auto"/>
      </w:divBdr>
    </w:div>
    <w:div w:id="1159232078">
      <w:bodyDiv w:val="1"/>
      <w:marLeft w:val="0"/>
      <w:marRight w:val="0"/>
      <w:marTop w:val="0"/>
      <w:marBottom w:val="0"/>
      <w:divBdr>
        <w:top w:val="none" w:sz="0" w:space="0" w:color="auto"/>
        <w:left w:val="none" w:sz="0" w:space="0" w:color="auto"/>
        <w:bottom w:val="none" w:sz="0" w:space="0" w:color="auto"/>
        <w:right w:val="none" w:sz="0" w:space="0" w:color="auto"/>
      </w:divBdr>
    </w:div>
    <w:div w:id="1487160416">
      <w:bodyDiv w:val="1"/>
      <w:marLeft w:val="0"/>
      <w:marRight w:val="0"/>
      <w:marTop w:val="0"/>
      <w:marBottom w:val="0"/>
      <w:divBdr>
        <w:top w:val="none" w:sz="0" w:space="0" w:color="auto"/>
        <w:left w:val="none" w:sz="0" w:space="0" w:color="auto"/>
        <w:bottom w:val="none" w:sz="0" w:space="0" w:color="auto"/>
        <w:right w:val="none" w:sz="0" w:space="0" w:color="auto"/>
      </w:divBdr>
    </w:div>
    <w:div w:id="1616860657">
      <w:bodyDiv w:val="1"/>
      <w:marLeft w:val="0"/>
      <w:marRight w:val="0"/>
      <w:marTop w:val="0"/>
      <w:marBottom w:val="0"/>
      <w:divBdr>
        <w:top w:val="none" w:sz="0" w:space="0" w:color="auto"/>
        <w:left w:val="none" w:sz="0" w:space="0" w:color="auto"/>
        <w:bottom w:val="none" w:sz="0" w:space="0" w:color="auto"/>
        <w:right w:val="none" w:sz="0" w:space="0" w:color="auto"/>
      </w:divBdr>
    </w:div>
    <w:div w:id="187165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acebook.com/InfoSapiensLLC/" TargetMode="External"/><Relationship Id="rId4" Type="http://schemas.openxmlformats.org/officeDocument/2006/relationships/settings" Target="settings.xml"/><Relationship Id="rId9" Type="http://schemas.openxmlformats.org/officeDocument/2006/relationships/hyperlink" Target="https://sapiens.com.ua/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www.facebook.com/InfoSapiensLLC/" TargetMode="External"/><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a:effectLst/>
              </a:rPr>
              <a:t>Dynamics of the Consumer Confidence Index in Ukraine </a:t>
            </a:r>
            <a:endParaRPr lang="ru-RU" sz="1000">
              <a:effectLst/>
            </a:endParaRPr>
          </a:p>
          <a:p>
            <a:pPr>
              <a:defRPr/>
            </a:pPr>
            <a:r>
              <a:rPr lang="en-US" sz="1000" b="0">
                <a:effectLst/>
              </a:rPr>
              <a:t> (16+ target group)</a:t>
            </a:r>
            <a:endParaRPr lang="ru-RU" sz="1000" b="0"/>
          </a:p>
        </c:rich>
      </c:tx>
      <c:overlay val="0"/>
    </c:title>
    <c:autoTitleDeleted val="0"/>
    <c:plotArea>
      <c:layout>
        <c:manualLayout>
          <c:layoutTarget val="inner"/>
          <c:xMode val="edge"/>
          <c:yMode val="edge"/>
          <c:x val="5.3790572178477693E-2"/>
          <c:y val="0.27296501160495434"/>
          <c:w val="0.71324506036745405"/>
          <c:h val="0.57908187096447661"/>
        </c:manualLayout>
      </c:layout>
      <c:lineChart>
        <c:grouping val="standard"/>
        <c:varyColors val="0"/>
        <c:ser>
          <c:idx val="0"/>
          <c:order val="0"/>
          <c:tx>
            <c:strRef>
              <c:f>Лист1!$A$2</c:f>
              <c:strCache>
                <c:ptCount val="1"/>
                <c:pt idx="0">
                  <c:v>Поточне особисте матеріальне становище (x1)</c:v>
                </c:pt>
              </c:strCache>
            </c:strRef>
          </c:tx>
          <c:spPr>
            <a:ln w="19050" cap="rnd">
              <a:solidFill>
                <a:srgbClr val="E2DA7A"/>
              </a:solidFill>
              <a:prstDash val="sysDash"/>
              <a:round/>
            </a:ln>
            <a:effectLst/>
          </c:spPr>
          <c:marker>
            <c:symbol val="none"/>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Лист1!$B$2:$CK$2</c:f>
            </c:numRef>
          </c:val>
          <c:smooth val="0"/>
          <c:extLst>
            <c:ext xmlns:c16="http://schemas.microsoft.com/office/drawing/2014/chart" uri="{C3380CC4-5D6E-409C-BE32-E72D297353CC}">
              <c16:uniqueId val="{00000000-D1DB-4B90-92FF-EA90E7D0D509}"/>
            </c:ext>
          </c:extLst>
        </c:ser>
        <c:ser>
          <c:idx val="4"/>
          <c:order val="4"/>
          <c:tx>
            <c:strRef>
              <c:f>Лист1!$A$6</c:f>
              <c:strCache>
                <c:ptCount val="1"/>
                <c:pt idx="0">
                  <c:v>Доцільність робити великі закупи (х5)</c:v>
                </c:pt>
              </c:strCache>
            </c:strRef>
          </c:tx>
          <c:spPr>
            <a:ln w="19050" cap="rnd">
              <a:solidFill>
                <a:schemeClr val="accent3"/>
              </a:solidFill>
              <a:prstDash val="sysDash"/>
              <a:round/>
            </a:ln>
            <a:effectLst/>
          </c:spPr>
          <c:marker>
            <c:symbol val="none"/>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Лист1!$B$6:$CK$6</c:f>
            </c:numRef>
          </c:val>
          <c:smooth val="0"/>
          <c:extLst>
            <c:ext xmlns:c16="http://schemas.microsoft.com/office/drawing/2014/chart" uri="{C3380CC4-5D6E-409C-BE32-E72D297353CC}">
              <c16:uniqueId val="{00000001-D1DB-4B90-92FF-EA90E7D0D509}"/>
            </c:ext>
          </c:extLst>
        </c:ser>
        <c:ser>
          <c:idx val="6"/>
          <c:order val="6"/>
          <c:tx>
            <c:strRef>
              <c:f>Лист1!$A$8</c:f>
              <c:strCache>
                <c:ptCount val="1"/>
                <c:pt idx="0">
                  <c:v>Index of the Current Situation (ICS) </c:v>
                </c:pt>
              </c:strCache>
            </c:strRef>
          </c:tx>
          <c:spPr>
            <a:ln w="25400" cap="sq">
              <a:solidFill>
                <a:schemeClr val="accent3"/>
              </a:solidFill>
              <a:round/>
            </a:ln>
            <a:effectLst/>
          </c:spPr>
          <c:marker>
            <c:symbol val="none"/>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Лист1!$B$8:$CK$8</c:f>
              <c:numCache>
                <c:formatCode>###0.00</c:formatCode>
                <c:ptCount val="85"/>
                <c:pt idx="0">
                  <c:v>51.787952514144692</c:v>
                </c:pt>
                <c:pt idx="1">
                  <c:v>50.793503946877095</c:v>
                </c:pt>
                <c:pt idx="2">
                  <c:v>50.559214592840291</c:v>
                </c:pt>
                <c:pt idx="3">
                  <c:v>49.891370200380358</c:v>
                </c:pt>
                <c:pt idx="4">
                  <c:v>42.069080153702764</c:v>
                </c:pt>
                <c:pt idx="5">
                  <c:v>39.674099907887154</c:v>
                </c:pt>
                <c:pt idx="6">
                  <c:v>38.243489135599006</c:v>
                </c:pt>
                <c:pt idx="7">
                  <c:v>36.051875334558687</c:v>
                </c:pt>
                <c:pt idx="8">
                  <c:v>36.382018017924644</c:v>
                </c:pt>
                <c:pt idx="9">
                  <c:v>43.609944837511698</c:v>
                </c:pt>
                <c:pt idx="10">
                  <c:v>36.519843223249616</c:v>
                </c:pt>
                <c:pt idx="11">
                  <c:v>39.207809937047216</c:v>
                </c:pt>
                <c:pt idx="12">
                  <c:v>36.680124341790105</c:v>
                </c:pt>
                <c:pt idx="13">
                  <c:v>42.551012407862494</c:v>
                </c:pt>
                <c:pt idx="14">
                  <c:v>43.218577047903807</c:v>
                </c:pt>
                <c:pt idx="15">
                  <c:v>48.362946794881459</c:v>
                </c:pt>
                <c:pt idx="16">
                  <c:v>43.364723292169039</c:v>
                </c:pt>
                <c:pt idx="17">
                  <c:v>50.867319947067173</c:v>
                </c:pt>
                <c:pt idx="18">
                  <c:v>44.363976208437073</c:v>
                </c:pt>
                <c:pt idx="19">
                  <c:v>43.544845988028349</c:v>
                </c:pt>
                <c:pt idx="20">
                  <c:v>47.015814707624955</c:v>
                </c:pt>
                <c:pt idx="21">
                  <c:v>49.752038003016942</c:v>
                </c:pt>
                <c:pt idx="22">
                  <c:v>46.622322322842777</c:v>
                </c:pt>
                <c:pt idx="23">
                  <c:v>50.716785543800775</c:v>
                </c:pt>
                <c:pt idx="24">
                  <c:v>44.019350176319229</c:v>
                </c:pt>
                <c:pt idx="25">
                  <c:v>50.380934198934163</c:v>
                </c:pt>
                <c:pt idx="26">
                  <c:v>46.76180269515195</c:v>
                </c:pt>
                <c:pt idx="27">
                  <c:v>53.443951297989628</c:v>
                </c:pt>
                <c:pt idx="28">
                  <c:v>47.997745336712995</c:v>
                </c:pt>
                <c:pt idx="29">
                  <c:v>51.068647274690001</c:v>
                </c:pt>
                <c:pt idx="30">
                  <c:v>53.288492565926177</c:v>
                </c:pt>
                <c:pt idx="31">
                  <c:v>50.237413992660535</c:v>
                </c:pt>
                <c:pt idx="32">
                  <c:v>51.21174163410813</c:v>
                </c:pt>
                <c:pt idx="33">
                  <c:v>52.251554197148813</c:v>
                </c:pt>
                <c:pt idx="34">
                  <c:v>53.595536376054959</c:v>
                </c:pt>
                <c:pt idx="35">
                  <c:v>50.927511123641338</c:v>
                </c:pt>
                <c:pt idx="36">
                  <c:v>54.996278033855759</c:v>
                </c:pt>
                <c:pt idx="37">
                  <c:v>59.973327569524514</c:v>
                </c:pt>
                <c:pt idx="38">
                  <c:v>57.819941372597292</c:v>
                </c:pt>
                <c:pt idx="39">
                  <c:v>57.542028307479363</c:v>
                </c:pt>
                <c:pt idx="40">
                  <c:v>57.528498284726346</c:v>
                </c:pt>
                <c:pt idx="41">
                  <c:v>53.55164303141207</c:v>
                </c:pt>
                <c:pt idx="42">
                  <c:v>56.628081634581768</c:v>
                </c:pt>
                <c:pt idx="43">
                  <c:v>58.934703509864065</c:v>
                </c:pt>
                <c:pt idx="44">
                  <c:v>60.344726124225396</c:v>
                </c:pt>
                <c:pt idx="45">
                  <c:v>65.485079194650112</c:v>
                </c:pt>
                <c:pt idx="46">
                  <c:v>60.738809387112902</c:v>
                </c:pt>
                <c:pt idx="47">
                  <c:v>59.646156146768902</c:v>
                </c:pt>
                <c:pt idx="48">
                  <c:v>60.462354477200655</c:v>
                </c:pt>
                <c:pt idx="49">
                  <c:v>55.976150146601526</c:v>
                </c:pt>
                <c:pt idx="50">
                  <c:v>57.983708235438719</c:v>
                </c:pt>
                <c:pt idx="51">
                  <c:v>60.256222569955888</c:v>
                </c:pt>
                <c:pt idx="52" formatCode="####.00">
                  <c:v>62.320929084846362</c:v>
                </c:pt>
                <c:pt idx="53" formatCode="####.00">
                  <c:v>63.234612876784979</c:v>
                </c:pt>
                <c:pt idx="54" formatCode="####.00">
                  <c:v>61.153614237292167</c:v>
                </c:pt>
                <c:pt idx="55" formatCode="####.0">
                  <c:v>65.215330957172625</c:v>
                </c:pt>
                <c:pt idx="56" formatCode="####.0">
                  <c:v>71.441525749625995</c:v>
                </c:pt>
                <c:pt idx="57">
                  <c:v>71.143244617197453</c:v>
                </c:pt>
                <c:pt idx="58" formatCode="####.0">
                  <c:v>76.903642463003706</c:v>
                </c:pt>
                <c:pt idx="59">
                  <c:v>83.470245032736969</c:v>
                </c:pt>
                <c:pt idx="60" formatCode="####.0">
                  <c:v>88.038173404950854</c:v>
                </c:pt>
                <c:pt idx="61" formatCode="###0.0">
                  <c:v>88.142918787644177</c:v>
                </c:pt>
                <c:pt idx="62" formatCode="###0.0">
                  <c:v>87.198717128983532</c:v>
                </c:pt>
                <c:pt idx="63" formatCode="###0.0">
                  <c:v>85.049133403228765</c:v>
                </c:pt>
                <c:pt idx="64" formatCode="###0.0">
                  <c:v>79.018787329431348</c:v>
                </c:pt>
                <c:pt idx="65" formatCode="###0.0">
                  <c:v>74.547876069526538</c:v>
                </c:pt>
                <c:pt idx="66">
                  <c:v>67.203405350909151</c:v>
                </c:pt>
                <c:pt idx="67" formatCode="###0.0">
                  <c:v>48.791361005289055</c:v>
                </c:pt>
                <c:pt idx="68" formatCode="###0.0">
                  <c:v>54.705956804099969</c:v>
                </c:pt>
                <c:pt idx="69" formatCode="###0.0">
                  <c:v>54.80367829341774</c:v>
                </c:pt>
                <c:pt idx="70" formatCode="###0.0">
                  <c:v>60.70964058040127</c:v>
                </c:pt>
                <c:pt idx="71" formatCode="###0.0">
                  <c:v>62.466023301119293</c:v>
                </c:pt>
                <c:pt idx="72" formatCode="###0.0">
                  <c:v>64.773236223384302</c:v>
                </c:pt>
                <c:pt idx="73" formatCode="###0.0">
                  <c:v>54.926550846761458</c:v>
                </c:pt>
                <c:pt idx="74" formatCode="###0.0">
                  <c:v>62.03329459918411</c:v>
                </c:pt>
                <c:pt idx="75" formatCode="###0.0">
                  <c:v>60.77870904255019</c:v>
                </c:pt>
                <c:pt idx="76">
                  <c:v>57.413886709205272</c:v>
                </c:pt>
                <c:pt idx="77" formatCode="###0.0">
                  <c:v>64.399471480405552</c:v>
                </c:pt>
                <c:pt idx="78" formatCode="###0.0">
                  <c:v>58.884949390318809</c:v>
                </c:pt>
                <c:pt idx="79">
                  <c:v>60.031784785386883</c:v>
                </c:pt>
                <c:pt idx="80">
                  <c:v>64.84</c:v>
                </c:pt>
                <c:pt idx="81">
                  <c:v>68</c:v>
                </c:pt>
                <c:pt idx="82" formatCode="General">
                  <c:v>68.2</c:v>
                </c:pt>
                <c:pt idx="83" formatCode="0.0">
                  <c:v>70.25</c:v>
                </c:pt>
                <c:pt idx="84" formatCode="###0.0">
                  <c:v>69.400000000000006</c:v>
                </c:pt>
              </c:numCache>
            </c:numRef>
          </c:val>
          <c:smooth val="0"/>
          <c:extLst>
            <c:ext xmlns:c16="http://schemas.microsoft.com/office/drawing/2014/chart" uri="{C3380CC4-5D6E-409C-BE32-E72D297353CC}">
              <c16:uniqueId val="{00000002-D1DB-4B90-92FF-EA90E7D0D509}"/>
            </c:ext>
          </c:extLst>
        </c:ser>
        <c:dLbls>
          <c:showLegendKey val="0"/>
          <c:showVal val="0"/>
          <c:showCatName val="0"/>
          <c:showSerName val="0"/>
          <c:showPercent val="0"/>
          <c:showBubbleSize val="0"/>
        </c:dLbls>
        <c:marker val="1"/>
        <c:smooth val="0"/>
        <c:axId val="250052744"/>
        <c:axId val="215915136"/>
      </c:lineChart>
      <c:lineChart>
        <c:grouping val="standard"/>
        <c:varyColors val="0"/>
        <c:ser>
          <c:idx val="1"/>
          <c:order val="1"/>
          <c:tx>
            <c:strRef>
              <c:f>Лист1!$A$3</c:f>
              <c:strCache>
                <c:ptCount val="1"/>
                <c:pt idx="0">
                  <c:v>Очікуване особисте матеріальне становище (x2)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Лист1!$B$3:$CK$3</c:f>
            </c:numRef>
          </c:val>
          <c:smooth val="0"/>
          <c:extLst>
            <c:ext xmlns:c16="http://schemas.microsoft.com/office/drawing/2014/chart" uri="{C3380CC4-5D6E-409C-BE32-E72D297353CC}">
              <c16:uniqueId val="{00000003-D1DB-4B90-92FF-EA90E7D0D509}"/>
            </c:ext>
          </c:extLst>
        </c:ser>
        <c:ser>
          <c:idx val="2"/>
          <c:order val="2"/>
          <c:tx>
            <c:strRef>
              <c:f>Лист1!$A$4</c:f>
              <c:strCache>
                <c:ptCount val="1"/>
                <c:pt idx="0">
                  <c:v>Економічні очікування: 1 рік (х3)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Лист1!$B$4:$CK$4</c:f>
            </c:numRef>
          </c:val>
          <c:smooth val="0"/>
          <c:extLst>
            <c:ext xmlns:c16="http://schemas.microsoft.com/office/drawing/2014/chart" uri="{C3380CC4-5D6E-409C-BE32-E72D297353CC}">
              <c16:uniqueId val="{00000004-D1DB-4B90-92FF-EA90E7D0D509}"/>
            </c:ext>
          </c:extLst>
        </c:ser>
        <c:ser>
          <c:idx val="3"/>
          <c:order val="3"/>
          <c:tx>
            <c:strRef>
              <c:f>Лист1!$A$5</c:f>
              <c:strCache>
                <c:ptCount val="1"/>
                <c:pt idx="0">
                  <c:v>Економічні очікування: 5 років (х4)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Лист1!$B$5:$CK$5</c:f>
            </c:numRef>
          </c:val>
          <c:smooth val="0"/>
          <c:extLst>
            <c:ext xmlns:c16="http://schemas.microsoft.com/office/drawing/2014/chart" uri="{C3380CC4-5D6E-409C-BE32-E72D297353CC}">
              <c16:uniqueId val="{00000005-D1DB-4B90-92FF-EA90E7D0D509}"/>
            </c:ext>
          </c:extLst>
        </c:ser>
        <c:ser>
          <c:idx val="5"/>
          <c:order val="5"/>
          <c:tx>
            <c:strRef>
              <c:f>Лист1!$A$7</c:f>
              <c:strCache>
                <c:ptCount val="1"/>
                <c:pt idx="0">
                  <c:v>Consumer Confidence Index (CCI) </c:v>
                </c:pt>
              </c:strCache>
            </c:strRef>
          </c:tx>
          <c:spPr>
            <a:ln w="25400" cap="sq">
              <a:solidFill>
                <a:schemeClr val="accent6"/>
              </a:solidFill>
              <a:round/>
            </a:ln>
            <a:effectLst/>
          </c:spPr>
          <c:marker>
            <c:symbol val="none"/>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Лист1!$B$7:$CK$7</c:f>
              <c:numCache>
                <c:formatCode>###0.00</c:formatCode>
                <c:ptCount val="85"/>
                <c:pt idx="0">
                  <c:v>53.798447358605067</c:v>
                </c:pt>
                <c:pt idx="1">
                  <c:v>54.290664686810693</c:v>
                </c:pt>
                <c:pt idx="2">
                  <c:v>53.410492726645678</c:v>
                </c:pt>
                <c:pt idx="3">
                  <c:v>52.564023888978092</c:v>
                </c:pt>
                <c:pt idx="4">
                  <c:v>45.841778576842856</c:v>
                </c:pt>
                <c:pt idx="5">
                  <c:v>41.087330794978868</c:v>
                </c:pt>
                <c:pt idx="6">
                  <c:v>41.816185822416529</c:v>
                </c:pt>
                <c:pt idx="7">
                  <c:v>41.40140525498024</c:v>
                </c:pt>
                <c:pt idx="8">
                  <c:v>45.58085777423058</c:v>
                </c:pt>
                <c:pt idx="9">
                  <c:v>48.854652620010526</c:v>
                </c:pt>
                <c:pt idx="10">
                  <c:v>43.176892046212771</c:v>
                </c:pt>
                <c:pt idx="11">
                  <c:v>46.932650134368409</c:v>
                </c:pt>
                <c:pt idx="12">
                  <c:v>47.024854624541589</c:v>
                </c:pt>
                <c:pt idx="13">
                  <c:v>47.882436102549327</c:v>
                </c:pt>
                <c:pt idx="14">
                  <c:v>50.012205010858558</c:v>
                </c:pt>
                <c:pt idx="15">
                  <c:v>53.132305575363524</c:v>
                </c:pt>
                <c:pt idx="16">
                  <c:v>50.224870150695708</c:v>
                </c:pt>
                <c:pt idx="17">
                  <c:v>54.151500578276689</c:v>
                </c:pt>
                <c:pt idx="18">
                  <c:v>50.560538364341809</c:v>
                </c:pt>
                <c:pt idx="19">
                  <c:v>49.068560862352612</c:v>
                </c:pt>
                <c:pt idx="20">
                  <c:v>50.327712937842065</c:v>
                </c:pt>
                <c:pt idx="21">
                  <c:v>52.705658505069493</c:v>
                </c:pt>
                <c:pt idx="22">
                  <c:v>50.075152973557202</c:v>
                </c:pt>
                <c:pt idx="23">
                  <c:v>53.669495221909074</c:v>
                </c:pt>
                <c:pt idx="24">
                  <c:v>50.090640836543471</c:v>
                </c:pt>
                <c:pt idx="25">
                  <c:v>51.576605656606851</c:v>
                </c:pt>
                <c:pt idx="26">
                  <c:v>47.435351205865743</c:v>
                </c:pt>
                <c:pt idx="27">
                  <c:v>57.14254666602023</c:v>
                </c:pt>
                <c:pt idx="28">
                  <c:v>53.68336145129053</c:v>
                </c:pt>
                <c:pt idx="29">
                  <c:v>56.184237447062763</c:v>
                </c:pt>
                <c:pt idx="30">
                  <c:v>55.452857987512644</c:v>
                </c:pt>
                <c:pt idx="31">
                  <c:v>54.850365022737037</c:v>
                </c:pt>
                <c:pt idx="32">
                  <c:v>58.018035545257085</c:v>
                </c:pt>
                <c:pt idx="33">
                  <c:v>59.376579787220429</c:v>
                </c:pt>
                <c:pt idx="34">
                  <c:v>58.528367221453387</c:v>
                </c:pt>
                <c:pt idx="35">
                  <c:v>58.621123175101253</c:v>
                </c:pt>
                <c:pt idx="36">
                  <c:v>58.981318419977775</c:v>
                </c:pt>
                <c:pt idx="37">
                  <c:v>62.62486863557745</c:v>
                </c:pt>
                <c:pt idx="38">
                  <c:v>62.323770016723216</c:v>
                </c:pt>
                <c:pt idx="39">
                  <c:v>60.304234924428734</c:v>
                </c:pt>
                <c:pt idx="40">
                  <c:v>59.533699907528757</c:v>
                </c:pt>
                <c:pt idx="41">
                  <c:v>55.373285529074671</c:v>
                </c:pt>
                <c:pt idx="42">
                  <c:v>57.687879224595505</c:v>
                </c:pt>
                <c:pt idx="43">
                  <c:v>61.348862970483964</c:v>
                </c:pt>
                <c:pt idx="44">
                  <c:v>62.893278929190686</c:v>
                </c:pt>
                <c:pt idx="45">
                  <c:v>65.625897441247304</c:v>
                </c:pt>
                <c:pt idx="46">
                  <c:v>61.83204336562688</c:v>
                </c:pt>
                <c:pt idx="47">
                  <c:v>60.331675906179989</c:v>
                </c:pt>
                <c:pt idx="48">
                  <c:v>62.595696527769789</c:v>
                </c:pt>
                <c:pt idx="49">
                  <c:v>56.867330156378287</c:v>
                </c:pt>
                <c:pt idx="50">
                  <c:v>59.791801967991397</c:v>
                </c:pt>
                <c:pt idx="51">
                  <c:v>62.241508153201032</c:v>
                </c:pt>
                <c:pt idx="52" formatCode="####.00">
                  <c:v>65.661718049416905</c:v>
                </c:pt>
                <c:pt idx="53" formatCode="####.00">
                  <c:v>67.023033253696624</c:v>
                </c:pt>
                <c:pt idx="54" formatCode="####.00">
                  <c:v>65.339324324135617</c:v>
                </c:pt>
                <c:pt idx="55" formatCode="####.0">
                  <c:v>71.631496270604629</c:v>
                </c:pt>
                <c:pt idx="56" formatCode="####.0">
                  <c:v>82.842226782635763</c:v>
                </c:pt>
                <c:pt idx="57">
                  <c:v>82.425196924997124</c:v>
                </c:pt>
                <c:pt idx="58" formatCode="####.0">
                  <c:v>87.973958083247567</c:v>
                </c:pt>
                <c:pt idx="59">
                  <c:v>95.561905065287277</c:v>
                </c:pt>
                <c:pt idx="60" formatCode="####.0">
                  <c:v>97.470395723506144</c:v>
                </c:pt>
                <c:pt idx="61" formatCode="###0.0">
                  <c:v>95.894886260481329</c:v>
                </c:pt>
                <c:pt idx="62" formatCode="###0.0">
                  <c:v>91.732464184415889</c:v>
                </c:pt>
                <c:pt idx="63" formatCode="###0.0">
                  <c:v>92.190648689850661</c:v>
                </c:pt>
                <c:pt idx="64" formatCode="###0.0">
                  <c:v>89.044304128053852</c:v>
                </c:pt>
                <c:pt idx="65" formatCode="###0.0">
                  <c:v>81.904095456498212</c:v>
                </c:pt>
                <c:pt idx="66">
                  <c:v>73.01299227064392</c:v>
                </c:pt>
                <c:pt idx="67" formatCode="###0.0">
                  <c:v>66.187611044371934</c:v>
                </c:pt>
                <c:pt idx="68" formatCode="###0.0">
                  <c:v>76.299897096910072</c:v>
                </c:pt>
                <c:pt idx="69" formatCode="###0.0">
                  <c:v>65.082533940004396</c:v>
                </c:pt>
                <c:pt idx="70" formatCode="###0.0">
                  <c:v>66.748057402409543</c:v>
                </c:pt>
                <c:pt idx="71" formatCode="###0.0">
                  <c:v>68.480720070928456</c:v>
                </c:pt>
                <c:pt idx="72" formatCode="###0.0">
                  <c:v>71.577288177558472</c:v>
                </c:pt>
                <c:pt idx="73" formatCode="###0.0">
                  <c:v>62.411369407176295</c:v>
                </c:pt>
                <c:pt idx="74" formatCode="###0.0">
                  <c:v>65.748992759640487</c:v>
                </c:pt>
                <c:pt idx="75" formatCode="###0.0">
                  <c:v>65.895100733359556</c:v>
                </c:pt>
                <c:pt idx="76">
                  <c:v>60.692639707099687</c:v>
                </c:pt>
                <c:pt idx="77" formatCode="###0.0">
                  <c:v>69.092228956210619</c:v>
                </c:pt>
                <c:pt idx="78" formatCode="###0.0">
                  <c:v>67.7885567590683</c:v>
                </c:pt>
                <c:pt idx="79">
                  <c:v>77.155119898295652</c:v>
                </c:pt>
                <c:pt idx="80">
                  <c:v>71.3</c:v>
                </c:pt>
                <c:pt idx="81">
                  <c:v>72.900000000000006</c:v>
                </c:pt>
                <c:pt idx="82" formatCode="General">
                  <c:v>71.3</c:v>
                </c:pt>
                <c:pt idx="83" formatCode="0.0">
                  <c:v>73.66</c:v>
                </c:pt>
                <c:pt idx="84" formatCode="###0.0">
                  <c:v>69.099999999999994</c:v>
                </c:pt>
              </c:numCache>
            </c:numRef>
          </c:val>
          <c:smooth val="0"/>
          <c:extLst>
            <c:ext xmlns:c16="http://schemas.microsoft.com/office/drawing/2014/chart" uri="{C3380CC4-5D6E-409C-BE32-E72D297353CC}">
              <c16:uniqueId val="{00000006-D1DB-4B90-92FF-EA90E7D0D509}"/>
            </c:ext>
          </c:extLst>
        </c:ser>
        <c:ser>
          <c:idx val="7"/>
          <c:order val="7"/>
          <c:tx>
            <c:strRef>
              <c:f>Лист1!$A$9</c:f>
              <c:strCache>
                <c:ptCount val="1"/>
                <c:pt idx="0">
                  <c:v>Index of Economic Expectations (IEE) </c:v>
                </c:pt>
              </c:strCache>
            </c:strRef>
          </c:tx>
          <c:spPr>
            <a:ln w="25400" cap="sq">
              <a:solidFill>
                <a:srgbClr val="002060"/>
              </a:solidFill>
              <a:round/>
            </a:ln>
            <a:effectLst/>
          </c:spPr>
          <c:marker>
            <c:symbol val="none"/>
          </c:marker>
          <c:cat>
            <c:strRef>
              <c:f>Лист1!$B$1:$CK$1</c:f>
              <c:strCache>
                <c:ptCount val="85"/>
                <c:pt idx="0">
                  <c:v>Sep.14</c:v>
                </c:pt>
                <c:pt idx="1">
                  <c:v>Oct.14</c:v>
                </c:pt>
                <c:pt idx="2">
                  <c:v>Nov.14</c:v>
                </c:pt>
                <c:pt idx="3">
                  <c:v>Dec.14</c:v>
                </c:pt>
                <c:pt idx="4">
                  <c:v>Jan.15</c:v>
                </c:pt>
                <c:pt idx="5">
                  <c:v>Feb.15</c:v>
                </c:pt>
                <c:pt idx="6">
                  <c:v>Mar.15</c:v>
                </c:pt>
                <c:pt idx="7">
                  <c:v>Apr.15</c:v>
                </c:pt>
                <c:pt idx="8">
                  <c:v>May.15</c:v>
                </c:pt>
                <c:pt idx="9">
                  <c:v>Jun.15</c:v>
                </c:pt>
                <c:pt idx="10">
                  <c:v>Jul.15</c:v>
                </c:pt>
                <c:pt idx="11">
                  <c:v>Aug.15</c:v>
                </c:pt>
                <c:pt idx="12">
                  <c:v>Sep.15</c:v>
                </c:pt>
                <c:pt idx="13">
                  <c:v>Oct.15</c:v>
                </c:pt>
                <c:pt idx="14">
                  <c:v>Nov.15</c:v>
                </c:pt>
                <c:pt idx="15">
                  <c:v>Dec.15</c:v>
                </c:pt>
                <c:pt idx="16">
                  <c:v>Jan.16</c:v>
                </c:pt>
                <c:pt idx="17">
                  <c:v>Feb.16</c:v>
                </c:pt>
                <c:pt idx="18">
                  <c:v>Mar.16</c:v>
                </c:pt>
                <c:pt idx="19">
                  <c:v>Apr.16</c:v>
                </c:pt>
                <c:pt idx="20">
                  <c:v>May.16</c:v>
                </c:pt>
                <c:pt idx="21">
                  <c:v>Jun.16</c:v>
                </c:pt>
                <c:pt idx="22">
                  <c:v>Jul.16</c:v>
                </c:pt>
                <c:pt idx="23">
                  <c:v>Aug.16</c:v>
                </c:pt>
                <c:pt idx="24">
                  <c:v>Sep.16</c:v>
                </c:pt>
                <c:pt idx="25">
                  <c:v>Oct.16</c:v>
                </c:pt>
                <c:pt idx="26">
                  <c:v>Nov.16</c:v>
                </c:pt>
                <c:pt idx="27">
                  <c:v>Dec.16</c:v>
                </c:pt>
                <c:pt idx="28">
                  <c:v>Jan.17</c:v>
                </c:pt>
                <c:pt idx="29">
                  <c:v>Feb.17</c:v>
                </c:pt>
                <c:pt idx="30">
                  <c:v>Mar.17</c:v>
                </c:pt>
                <c:pt idx="31">
                  <c:v>Apr.17</c:v>
                </c:pt>
                <c:pt idx="32">
                  <c:v>May.17</c:v>
                </c:pt>
                <c:pt idx="33">
                  <c:v>Jun.17</c:v>
                </c:pt>
                <c:pt idx="34">
                  <c:v>Jul.17</c:v>
                </c:pt>
                <c:pt idx="35">
                  <c:v>Aug.17</c:v>
                </c:pt>
                <c:pt idx="36">
                  <c:v>Sep.17</c:v>
                </c:pt>
                <c:pt idx="37">
                  <c:v>Oct.17</c:v>
                </c:pt>
                <c:pt idx="38">
                  <c:v>Nov.17</c:v>
                </c:pt>
                <c:pt idx="39">
                  <c:v>Dec.17</c:v>
                </c:pt>
                <c:pt idx="40">
                  <c:v>Jan.18</c:v>
                </c:pt>
                <c:pt idx="41">
                  <c:v>Feb.18</c:v>
                </c:pt>
                <c:pt idx="42">
                  <c:v>Mar.18</c:v>
                </c:pt>
                <c:pt idx="43">
                  <c:v>Apr.18</c:v>
                </c:pt>
                <c:pt idx="44">
                  <c:v>May.18</c:v>
                </c:pt>
                <c:pt idx="45">
                  <c:v>Jun.18</c:v>
                </c:pt>
                <c:pt idx="46">
                  <c:v>Jul.18</c:v>
                </c:pt>
                <c:pt idx="47">
                  <c:v>Aug.18</c:v>
                </c:pt>
                <c:pt idx="48">
                  <c:v>Sep.18</c:v>
                </c:pt>
                <c:pt idx="49">
                  <c:v>Oct.18</c:v>
                </c:pt>
                <c:pt idx="50">
                  <c:v>Nov.18</c:v>
                </c:pt>
                <c:pt idx="51">
                  <c:v>Dec.18</c:v>
                </c:pt>
                <c:pt idx="52">
                  <c:v>Jan.19</c:v>
                </c:pt>
                <c:pt idx="53">
                  <c:v>Feb.19</c:v>
                </c:pt>
                <c:pt idx="54">
                  <c:v>Mar.19</c:v>
                </c:pt>
                <c:pt idx="55">
                  <c:v>Apr.19</c:v>
                </c:pt>
                <c:pt idx="56">
                  <c:v>May.19</c:v>
                </c:pt>
                <c:pt idx="57">
                  <c:v>Jun.19</c:v>
                </c:pt>
                <c:pt idx="58">
                  <c:v>Jul.19</c:v>
                </c:pt>
                <c:pt idx="59">
                  <c:v>Aug.19</c:v>
                </c:pt>
                <c:pt idx="60">
                  <c:v>Sep.19</c:v>
                </c:pt>
                <c:pt idx="61">
                  <c:v>Oct.19</c:v>
                </c:pt>
                <c:pt idx="62">
                  <c:v>Nov.19</c:v>
                </c:pt>
                <c:pt idx="63">
                  <c:v>Dec.19</c:v>
                </c:pt>
                <c:pt idx="64">
                  <c:v>Jan.20</c:v>
                </c:pt>
                <c:pt idx="65">
                  <c:v>Feb.20</c:v>
                </c:pt>
                <c:pt idx="66">
                  <c:v>Mar.20</c:v>
                </c:pt>
                <c:pt idx="67">
                  <c:v>Apr.20</c:v>
                </c:pt>
                <c:pt idx="68">
                  <c:v>May.20</c:v>
                </c:pt>
                <c:pt idx="69">
                  <c:v>Jun.20</c:v>
                </c:pt>
                <c:pt idx="70">
                  <c:v>Jul.20</c:v>
                </c:pt>
                <c:pt idx="71">
                  <c:v>Aug.20</c:v>
                </c:pt>
                <c:pt idx="72">
                  <c:v>Sep.20</c:v>
                </c:pt>
                <c:pt idx="73">
                  <c:v>Oct.20</c:v>
                </c:pt>
                <c:pt idx="74">
                  <c:v>Nov.20</c:v>
                </c:pt>
                <c:pt idx="75">
                  <c:v>Dec.20</c:v>
                </c:pt>
                <c:pt idx="76">
                  <c:v>Jan.21</c:v>
                </c:pt>
                <c:pt idx="77">
                  <c:v>Feb.21</c:v>
                </c:pt>
                <c:pt idx="78">
                  <c:v>Mar.21</c:v>
                </c:pt>
                <c:pt idx="79">
                  <c:v>Apr.21</c:v>
                </c:pt>
                <c:pt idx="80">
                  <c:v>May.21</c:v>
                </c:pt>
                <c:pt idx="81">
                  <c:v>Jun.21</c:v>
                </c:pt>
                <c:pt idx="82">
                  <c:v>July.21</c:v>
                </c:pt>
                <c:pt idx="83">
                  <c:v>Aug.21</c:v>
                </c:pt>
                <c:pt idx="84">
                  <c:v>Sept.21</c:v>
                </c:pt>
              </c:strCache>
            </c:strRef>
          </c:cat>
          <c:val>
            <c:numRef>
              <c:f>Лист1!$B$9:$CK$9</c:f>
              <c:numCache>
                <c:formatCode>###0.00</c:formatCode>
                <c:ptCount val="85"/>
                <c:pt idx="0">
                  <c:v>55.138777254912014</c:v>
                </c:pt>
                <c:pt idx="1">
                  <c:v>56.622105180099794</c:v>
                </c:pt>
                <c:pt idx="2">
                  <c:v>55.311344815849246</c:v>
                </c:pt>
                <c:pt idx="3">
                  <c:v>54.345793014709919</c:v>
                </c:pt>
                <c:pt idx="4">
                  <c:v>48.356910858936111</c:v>
                </c:pt>
                <c:pt idx="5">
                  <c:v>42.029484719706801</c:v>
                </c:pt>
                <c:pt idx="6">
                  <c:v>44.19798361362826</c:v>
                </c:pt>
                <c:pt idx="7">
                  <c:v>44.967758535261183</c:v>
                </c:pt>
                <c:pt idx="8">
                  <c:v>51.713417611767795</c:v>
                </c:pt>
                <c:pt idx="9">
                  <c:v>52.351124475009811</c:v>
                </c:pt>
                <c:pt idx="10">
                  <c:v>47.614924594854884</c:v>
                </c:pt>
                <c:pt idx="11">
                  <c:v>52.082543599249242</c:v>
                </c:pt>
                <c:pt idx="12">
                  <c:v>53.921341479709184</c:v>
                </c:pt>
                <c:pt idx="13">
                  <c:v>51.436718565673878</c:v>
                </c:pt>
                <c:pt idx="14">
                  <c:v>54.541290319495005</c:v>
                </c:pt>
                <c:pt idx="15">
                  <c:v>56.311878095684904</c:v>
                </c:pt>
                <c:pt idx="16">
                  <c:v>54.798301389713373</c:v>
                </c:pt>
                <c:pt idx="17">
                  <c:v>56.340954332416302</c:v>
                </c:pt>
                <c:pt idx="18">
                  <c:v>54.691579801611724</c:v>
                </c:pt>
                <c:pt idx="19">
                  <c:v>52.751037445235504</c:v>
                </c:pt>
                <c:pt idx="20">
                  <c:v>52.535645091320184</c:v>
                </c:pt>
                <c:pt idx="21">
                  <c:v>54.674738839771308</c:v>
                </c:pt>
                <c:pt idx="22">
                  <c:v>52.377040074033502</c:v>
                </c:pt>
                <c:pt idx="23">
                  <c:v>55.637968340647866</c:v>
                </c:pt>
                <c:pt idx="24">
                  <c:v>54.138167943359626</c:v>
                </c:pt>
                <c:pt idx="25">
                  <c:v>52.373719961721932</c:v>
                </c:pt>
                <c:pt idx="26">
                  <c:v>47.88438354634161</c:v>
                </c:pt>
                <c:pt idx="27">
                  <c:v>59.608276911373949</c:v>
                </c:pt>
                <c:pt idx="28">
                  <c:v>57.473772194342189</c:v>
                </c:pt>
                <c:pt idx="29">
                  <c:v>59.594630895311177</c:v>
                </c:pt>
                <c:pt idx="30">
                  <c:v>56.895768268570336</c:v>
                </c:pt>
                <c:pt idx="31">
                  <c:v>57.925665709454734</c:v>
                </c:pt>
                <c:pt idx="32">
                  <c:v>62.555564819356384</c:v>
                </c:pt>
                <c:pt idx="33">
                  <c:v>64.126596847268175</c:v>
                </c:pt>
                <c:pt idx="34">
                  <c:v>61.816921118385501</c:v>
                </c:pt>
                <c:pt idx="35">
                  <c:v>63.750197876074601</c:v>
                </c:pt>
                <c:pt idx="36">
                  <c:v>61.638012010725781</c:v>
                </c:pt>
                <c:pt idx="37">
                  <c:v>64.39256267961288</c:v>
                </c:pt>
                <c:pt idx="38">
                  <c:v>65.32632244614048</c:v>
                </c:pt>
                <c:pt idx="39">
                  <c:v>62.145706002394896</c:v>
                </c:pt>
                <c:pt idx="40">
                  <c:v>60.870500989397016</c:v>
                </c:pt>
                <c:pt idx="41">
                  <c:v>56.587713860849789</c:v>
                </c:pt>
                <c:pt idx="42">
                  <c:v>58.394410951271404</c:v>
                </c:pt>
                <c:pt idx="43">
                  <c:v>62.958302610897185</c:v>
                </c:pt>
                <c:pt idx="44">
                  <c:v>64.59231413250096</c:v>
                </c:pt>
                <c:pt idx="45">
                  <c:v>65.719776272312146</c:v>
                </c:pt>
                <c:pt idx="46">
                  <c:v>62.560866017969524</c:v>
                </c:pt>
                <c:pt idx="47">
                  <c:v>60.788689079120751</c:v>
                </c:pt>
                <c:pt idx="48">
                  <c:v>64.017924561482673</c:v>
                </c:pt>
                <c:pt idx="49">
                  <c:v>57.461450162896163</c:v>
                </c:pt>
                <c:pt idx="50">
                  <c:v>60.997197789693359</c:v>
                </c:pt>
                <c:pt idx="51">
                  <c:v>63.565031875364454</c:v>
                </c:pt>
                <c:pt idx="52" formatCode="####.00">
                  <c:v>67.888910692463796</c:v>
                </c:pt>
                <c:pt idx="53" formatCode="####.00">
                  <c:v>69.548646838304393</c:v>
                </c:pt>
                <c:pt idx="54" formatCode="####.00">
                  <c:v>68.129797715364361</c:v>
                </c:pt>
                <c:pt idx="55" formatCode="####.0">
                  <c:v>75.908939812892697</c:v>
                </c:pt>
                <c:pt idx="56" formatCode="####.0">
                  <c:v>90.44269413797538</c:v>
                </c:pt>
                <c:pt idx="57">
                  <c:v>89.946498463530219</c:v>
                </c:pt>
                <c:pt idx="58" formatCode="####.0">
                  <c:v>95.354168496743512</c:v>
                </c:pt>
                <c:pt idx="59">
                  <c:v>103.6230117536543</c:v>
                </c:pt>
                <c:pt idx="60" formatCode="####.0">
                  <c:v>103.75854393587618</c:v>
                </c:pt>
                <c:pt idx="61" formatCode="###0.0">
                  <c:v>101.06286457570603</c:v>
                </c:pt>
                <c:pt idx="62" formatCode="###0.0">
                  <c:v>94.754962221370974</c:v>
                </c:pt>
                <c:pt idx="63" formatCode="###0.0">
                  <c:v>96.951658880931944</c:v>
                </c:pt>
                <c:pt idx="64" formatCode="###0.0">
                  <c:v>95.727981993802061</c:v>
                </c:pt>
                <c:pt idx="65" formatCode="###0.0">
                  <c:v>86.808241714479365</c:v>
                </c:pt>
                <c:pt idx="66">
                  <c:v>76.886050217133757</c:v>
                </c:pt>
                <c:pt idx="67" formatCode="###0.0">
                  <c:v>77.78511107042722</c:v>
                </c:pt>
                <c:pt idx="68" formatCode="###0.0">
                  <c:v>90.695857292116742</c:v>
                </c:pt>
                <c:pt idx="69" formatCode="###0.0">
                  <c:v>71.935104371062266</c:v>
                </c:pt>
                <c:pt idx="70" formatCode="###0.0">
                  <c:v>70.773668617081597</c:v>
                </c:pt>
                <c:pt idx="71" formatCode="###0.0">
                  <c:v>72.490517917468097</c:v>
                </c:pt>
                <c:pt idx="72" formatCode="###0.0">
                  <c:v>76.113322813674642</c:v>
                </c:pt>
                <c:pt idx="73" formatCode="###0.0">
                  <c:v>67.401248447452986</c:v>
                </c:pt>
                <c:pt idx="74" formatCode="###0.0">
                  <c:v>68.22612486661167</c:v>
                </c:pt>
                <c:pt idx="75" formatCode="###0.0">
                  <c:v>69.306028527232797</c:v>
                </c:pt>
                <c:pt idx="76">
                  <c:v>62.878475039029276</c:v>
                </c:pt>
                <c:pt idx="77" formatCode="###0.0">
                  <c:v>72.220733940080578</c:v>
                </c:pt>
                <c:pt idx="78" formatCode="###0.0">
                  <c:v>73.724295004901435</c:v>
                </c:pt>
                <c:pt idx="79">
                  <c:v>88.570676640235092</c:v>
                </c:pt>
                <c:pt idx="80">
                  <c:v>75.61</c:v>
                </c:pt>
                <c:pt idx="81">
                  <c:v>76.2</c:v>
                </c:pt>
                <c:pt idx="82" formatCode="General">
                  <c:v>73.3</c:v>
                </c:pt>
                <c:pt idx="83" formatCode="0.0">
                  <c:v>75.94</c:v>
                </c:pt>
                <c:pt idx="84" formatCode="###0.0">
                  <c:v>68.900000000000006</c:v>
                </c:pt>
              </c:numCache>
            </c:numRef>
          </c:val>
          <c:smooth val="0"/>
          <c:extLst>
            <c:ext xmlns:c16="http://schemas.microsoft.com/office/drawing/2014/chart" uri="{C3380CC4-5D6E-409C-BE32-E72D297353CC}">
              <c16:uniqueId val="{00000007-D1DB-4B90-92FF-EA90E7D0D509}"/>
            </c:ext>
          </c:extLst>
        </c:ser>
        <c:dLbls>
          <c:showLegendKey val="0"/>
          <c:showVal val="0"/>
          <c:showCatName val="0"/>
          <c:showSerName val="0"/>
          <c:showPercent val="0"/>
          <c:showBubbleSize val="0"/>
        </c:dLbls>
        <c:marker val="1"/>
        <c:smooth val="0"/>
        <c:axId val="250052744"/>
        <c:axId val="215915136"/>
      </c:lineChart>
      <c:catAx>
        <c:axId val="250052744"/>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5400000" spcFirstLastPara="1" vertOverflow="ellipsis" vert="horz" wrap="square" anchor="ctr" anchorCtr="1"/>
          <a:lstStyle/>
          <a:p>
            <a:pPr>
              <a:defRPr lang="uk-UA" sz="700" b="0" i="0" u="none" strike="noStrike" kern="1200" baseline="0">
                <a:solidFill>
                  <a:schemeClr val="tx1"/>
                </a:solidFill>
                <a:latin typeface="+mn-lt"/>
                <a:ea typeface="+mn-ea"/>
                <a:cs typeface="+mn-cs"/>
              </a:defRPr>
            </a:pPr>
            <a:endParaRPr lang="uk-UA"/>
          </a:p>
        </c:txPr>
        <c:crossAx val="215915136"/>
        <c:crosses val="autoZero"/>
        <c:auto val="1"/>
        <c:lblAlgn val="ctr"/>
        <c:lblOffset val="100"/>
        <c:noMultiLvlLbl val="0"/>
      </c:catAx>
      <c:valAx>
        <c:axId val="215915136"/>
        <c:scaling>
          <c:orientation val="minMax"/>
          <c:max val="110"/>
          <c:min val="0"/>
        </c:scaling>
        <c:delete val="0"/>
        <c:axPos val="l"/>
        <c:majorGridlines>
          <c:spPr>
            <a:ln w="9525" cap="flat" cmpd="sng" algn="ctr">
              <a:solidFill>
                <a:schemeClr val="bg1">
                  <a:lumMod val="7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uk-UA" sz="800" b="0" i="0" u="none" strike="noStrike" kern="1200" baseline="0">
                <a:solidFill>
                  <a:schemeClr val="tx1">
                    <a:lumMod val="65000"/>
                    <a:lumOff val="35000"/>
                  </a:schemeClr>
                </a:solidFill>
                <a:latin typeface="+mn-lt"/>
                <a:ea typeface="+mn-ea"/>
                <a:cs typeface="+mn-cs"/>
              </a:defRPr>
            </a:pPr>
            <a:endParaRPr lang="uk-UA"/>
          </a:p>
        </c:txPr>
        <c:crossAx val="250052744"/>
        <c:crosses val="autoZero"/>
        <c:crossBetween val="between"/>
        <c:majorUnit val="100"/>
        <c:minorUnit val="20"/>
      </c:valAx>
      <c:spPr>
        <a:noFill/>
        <a:ln>
          <a:noFill/>
        </a:ln>
        <a:effectLst/>
      </c:spPr>
    </c:plotArea>
    <c:legend>
      <c:legendPos val="r"/>
      <c:layout>
        <c:manualLayout>
          <c:xMode val="edge"/>
          <c:yMode val="edge"/>
          <c:x val="0.77602838845144362"/>
          <c:y val="0.31457538882019914"/>
          <c:w val="0.22107346981627296"/>
          <c:h val="0.53814942553668388"/>
        </c:manualLayout>
      </c:layout>
      <c:overlay val="0"/>
      <c:spPr>
        <a:noFill/>
        <a:ln>
          <a:noFill/>
        </a:ln>
        <a:effectLst/>
      </c:spPr>
      <c:txPr>
        <a:bodyPr rot="0" spcFirstLastPara="1" vertOverflow="ellipsis" vert="horz" wrap="square" anchor="ctr" anchorCtr="1"/>
        <a:lstStyle/>
        <a:p>
          <a:pPr>
            <a:defRPr lang="uk-UA" sz="1000" b="0" i="0" u="none" strike="noStrike" kern="1200" baseline="0">
              <a:solidFill>
                <a:schemeClr val="tx1"/>
              </a:solidFill>
              <a:latin typeface="+mn-lt"/>
              <a:ea typeface="+mn-ea"/>
              <a:cs typeface="+mn-cs"/>
            </a:defRPr>
          </a:pPr>
          <a:endParaRPr lang="uk-UA"/>
        </a:p>
      </c:txPr>
    </c:legend>
    <c:plotVisOnly val="1"/>
    <c:dispBlanksAs val="gap"/>
    <c:showDLblsOverMax val="0"/>
  </c:chart>
  <c:spPr>
    <a:noFill/>
    <a:ln w="6350">
      <a:solidFill>
        <a:schemeClr val="tx2"/>
      </a:solidFill>
    </a:ln>
    <a:effectLst/>
  </c:spPr>
  <c:txPr>
    <a:bodyPr/>
    <a:lstStyle/>
    <a:p>
      <a:pPr>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0.05094</cdr:x>
      <cdr:y>0.15794</cdr:y>
    </cdr:from>
    <cdr:to>
      <cdr:x>0.05094</cdr:x>
      <cdr:y>0.86292</cdr:y>
    </cdr:to>
    <cdr:cxnSp macro="">
      <cdr:nvCxnSpPr>
        <cdr:cNvPr id="2" name="Прямая со стрелкой 1"/>
        <cdr:cNvCxnSpPr>
          <a:cxnSpLocks xmlns:a="http://schemas.openxmlformats.org/drawingml/2006/main"/>
        </cdr:cNvCxnSpPr>
      </cdr:nvCxnSpPr>
      <cdr:spPr>
        <a:xfrm xmlns:a="http://schemas.openxmlformats.org/drawingml/2006/main" flipV="1">
          <a:off x="303272" y="546092"/>
          <a:ext cx="0" cy="2437521"/>
        </a:xfrm>
        <a:prstGeom xmlns:a="http://schemas.openxmlformats.org/drawingml/2006/main" prst="straightConnector1">
          <a:avLst/>
        </a:prstGeom>
        <a:ln xmlns:a="http://schemas.openxmlformats.org/drawingml/2006/main">
          <a:solidFill>
            <a:schemeClr val="tx2">
              <a:lumMod val="40000"/>
              <a:lumOff val="6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0.01073</cdr:x>
      <cdr:y>0.15489</cdr:y>
    </cdr:from>
    <cdr:to>
      <cdr:x>0.04693</cdr:x>
      <cdr:y>0.22309</cdr:y>
    </cdr:to>
    <cdr:sp macro="" textlink="">
      <cdr:nvSpPr>
        <cdr:cNvPr id="3" name="TextBox 7"/>
        <cdr:cNvSpPr txBox="1"/>
      </cdr:nvSpPr>
      <cdr:spPr bwMode="gray">
        <a:xfrm xmlns:a="http://schemas.openxmlformats.org/drawingml/2006/main">
          <a:off x="63897" y="535531"/>
          <a:ext cx="215503" cy="235823"/>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Bef>
              <a:spcPts val="300"/>
            </a:spcBef>
          </a:pPr>
          <a:r>
            <a:rPr lang="en-US" sz="800" dirty="0">
              <a:solidFill>
                <a:schemeClr val="tx1">
                  <a:lumMod val="65000"/>
                  <a:lumOff val="35000"/>
                </a:schemeClr>
              </a:solidFill>
              <a:cs typeface="Arial" pitchFamily="34" charset="0"/>
            </a:rPr>
            <a:t>max 200</a:t>
          </a:r>
          <a:endParaRPr lang="ru-RU" sz="800" dirty="0" err="1">
            <a:solidFill>
              <a:schemeClr val="tx1">
                <a:lumMod val="65000"/>
                <a:lumOff val="35000"/>
              </a:schemeClr>
            </a:solidFill>
            <a:cs typeface="Arial" pitchFamily="34" charset="0"/>
          </a:endParaRPr>
        </a:p>
      </cdr:txBody>
    </cdr:sp>
  </cdr:relSizeAnchor>
</c:userShapes>
</file>

<file path=word/theme/theme1.xml><?xml version="1.0" encoding="utf-8"?>
<a:theme xmlns:a="http://schemas.openxmlformats.org/drawingml/2006/main" name="Тема Office">
  <a:themeElements>
    <a:clrScheme name="Info Sapiens">
      <a:dk1>
        <a:srgbClr val="000000"/>
      </a:dk1>
      <a:lt1>
        <a:sysClr val="window" lastClr="FFFFFF"/>
      </a:lt1>
      <a:dk2>
        <a:srgbClr val="535154"/>
      </a:dk2>
      <a:lt2>
        <a:srgbClr val="808585"/>
      </a:lt2>
      <a:accent1>
        <a:srgbClr val="396AB1"/>
      </a:accent1>
      <a:accent2>
        <a:srgbClr val="DA7C30"/>
      </a:accent2>
      <a:accent3>
        <a:srgbClr val="3E9651"/>
      </a:accent3>
      <a:accent4>
        <a:srgbClr val="CC2529"/>
      </a:accent4>
      <a:accent5>
        <a:srgbClr val="6B4C9A"/>
      </a:accent5>
      <a:accent6>
        <a:srgbClr val="922428"/>
      </a:accent6>
      <a:hlink>
        <a:srgbClr val="535154"/>
      </a:hlink>
      <a:folHlink>
        <a:srgbClr val="808585"/>
      </a:folHlink>
    </a:clrScheme>
    <a:fontScheme name="Info Sapiens">
      <a:majorFont>
        <a:latin typeface="Roboto"/>
        <a:ea typeface=""/>
        <a:cs typeface=""/>
      </a:majorFont>
      <a:minorFont>
        <a:latin typeface="Roboto"/>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6EDEC-7612-46A3-B333-F305A01B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Pages>
  <Words>4594</Words>
  <Characters>2619</Characters>
  <Application>Microsoft Office Word</Application>
  <DocSecurity>0</DocSecurity>
  <Lines>21</Lines>
  <Paragraphs>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Dmytro Savchuk</dc:creator>
  <cp:lastModifiedBy>Roksolana Yevdokymenko</cp:lastModifiedBy>
  <cp:revision>19</cp:revision>
  <cp:lastPrinted>2020-03-13T14:30:00Z</cp:lastPrinted>
  <dcterms:created xsi:type="dcterms:W3CDTF">2021-07-12T17:36:00Z</dcterms:created>
  <dcterms:modified xsi:type="dcterms:W3CDTF">2021-10-18T11:08:00Z</dcterms:modified>
</cp:coreProperties>
</file>